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E41C19" w14:textId="2C49D907" w:rsidR="002606E9" w:rsidRPr="000C5734" w:rsidRDefault="002606E9" w:rsidP="002606E9">
      <w:pPr>
        <w:pStyle w:val="3GPPHeader"/>
        <w:rPr>
          <w:highlight w:val="yellow"/>
          <w:lang w:val="en-US"/>
        </w:rPr>
      </w:pPr>
      <w:r w:rsidRPr="000C5734">
        <w:rPr>
          <w:lang w:val="en-US"/>
        </w:rPr>
        <w:t xml:space="preserve">3GPP TSG RAN WG1 Meeting </w:t>
      </w:r>
      <w:r w:rsidR="007106E8">
        <w:rPr>
          <w:lang w:val="en-US"/>
        </w:rPr>
        <w:t>#96</w:t>
      </w:r>
      <w:r w:rsidRPr="000C5734">
        <w:rPr>
          <w:lang w:val="en-US"/>
        </w:rPr>
        <w:tab/>
      </w:r>
      <w:r w:rsidRPr="00E47079">
        <w:rPr>
          <w:lang w:val="en-US"/>
        </w:rPr>
        <w:t>R1-</w:t>
      </w:r>
      <w:r w:rsidR="0031535D">
        <w:rPr>
          <w:lang w:val="en-US"/>
        </w:rPr>
        <w:t>1902540</w:t>
      </w:r>
    </w:p>
    <w:p w14:paraId="3F16E870" w14:textId="452F87CD" w:rsidR="002606E9" w:rsidRPr="00B57B02" w:rsidRDefault="007106E8" w:rsidP="00B57B02">
      <w:pPr>
        <w:pStyle w:val="3GPPHeader"/>
        <w:rPr>
          <w:lang w:val="en-US"/>
        </w:rPr>
      </w:pPr>
      <w:bookmarkStart w:id="0" w:name="_Hlk1130197"/>
      <w:r w:rsidRPr="00B57B02">
        <w:rPr>
          <w:lang w:val="en-US"/>
        </w:rPr>
        <w:t>Athens, Greece, February 25th- March 1st, 2019</w:t>
      </w:r>
      <w:bookmarkEnd w:id="0"/>
    </w:p>
    <w:p w14:paraId="185ECFD2" w14:textId="77777777" w:rsidR="00904CFD" w:rsidRPr="00045AA3" w:rsidRDefault="00904CFD" w:rsidP="00904CFD">
      <w:pPr>
        <w:pStyle w:val="3GPPHeader"/>
        <w:rPr>
          <w:lang w:val="en-US"/>
        </w:rPr>
      </w:pPr>
    </w:p>
    <w:p w14:paraId="08577001" w14:textId="77777777" w:rsidR="00904CFD" w:rsidRPr="00327997" w:rsidRDefault="00904CFD" w:rsidP="00904CFD">
      <w:pPr>
        <w:pStyle w:val="3GPPHeader"/>
      </w:pPr>
      <w:r w:rsidRPr="00327997">
        <w:t>Source:</w:t>
      </w:r>
      <w:r w:rsidRPr="00327997">
        <w:tab/>
        <w:t>Ericsson</w:t>
      </w:r>
    </w:p>
    <w:p w14:paraId="1D7086CA" w14:textId="0609BCE9" w:rsidR="00904CFD" w:rsidRPr="00561DAC" w:rsidRDefault="00904CFD" w:rsidP="00904CFD">
      <w:pPr>
        <w:pStyle w:val="3GPPHeader"/>
      </w:pPr>
      <w:r w:rsidRPr="00327997">
        <w:t>Title:</w:t>
      </w:r>
      <w:r w:rsidRPr="00327997">
        <w:tab/>
      </w:r>
      <w:bookmarkStart w:id="1" w:name="_Hlk528244766"/>
      <w:r w:rsidR="00305D4D" w:rsidRPr="00561DAC">
        <w:t xml:space="preserve">On </w:t>
      </w:r>
      <w:bookmarkEnd w:id="1"/>
      <w:r w:rsidR="0005092A">
        <w:t>multi-TRP and multi-panel</w:t>
      </w:r>
    </w:p>
    <w:p w14:paraId="00EFAC0D" w14:textId="45D55DE8" w:rsidR="00904CFD" w:rsidRPr="00B91755" w:rsidRDefault="00904CFD" w:rsidP="00904CFD">
      <w:pPr>
        <w:pStyle w:val="3GPPHeader"/>
        <w:rPr>
          <w:lang w:val="en-US"/>
        </w:rPr>
      </w:pPr>
      <w:r w:rsidRPr="00561DAC">
        <w:rPr>
          <w:lang w:val="en-US"/>
        </w:rPr>
        <w:t>Agenda Item:</w:t>
      </w:r>
      <w:r w:rsidRPr="00561DAC">
        <w:rPr>
          <w:lang w:val="en-US"/>
        </w:rPr>
        <w:tab/>
      </w:r>
      <w:r w:rsidR="005E4B93" w:rsidRPr="00CE540B">
        <w:rPr>
          <w:lang w:val="en-US"/>
        </w:rPr>
        <w:t>7.2.8.</w:t>
      </w:r>
      <w:r w:rsidR="00217242">
        <w:rPr>
          <w:lang w:val="en-US"/>
        </w:rPr>
        <w:t>2</w:t>
      </w:r>
    </w:p>
    <w:p w14:paraId="05A826A0" w14:textId="77777777" w:rsidR="00904CFD" w:rsidRPr="00CE0424" w:rsidRDefault="00904CFD" w:rsidP="00904CFD">
      <w:pPr>
        <w:pStyle w:val="3GPPHeader"/>
      </w:pPr>
      <w:r w:rsidRPr="00327997">
        <w:t>Document for:</w:t>
      </w:r>
      <w:r w:rsidRPr="00327997">
        <w:tab/>
      </w:r>
      <w:r>
        <w:t>Discussion and</w:t>
      </w:r>
      <w:r w:rsidRPr="009C6832">
        <w:t xml:space="preserve"> Decision</w:t>
      </w:r>
    </w:p>
    <w:p w14:paraId="72B2365A" w14:textId="77777777" w:rsidR="00E90E49" w:rsidRPr="00CE0424" w:rsidRDefault="007F75D5" w:rsidP="00CE0424">
      <w:pPr>
        <w:pStyle w:val="Heading1"/>
      </w:pPr>
      <w:r>
        <w:t>Introduction</w:t>
      </w:r>
    </w:p>
    <w:p w14:paraId="22E109AD" w14:textId="5BA691FB" w:rsidR="0005092A" w:rsidRDefault="00175052" w:rsidP="0005092A">
      <w:pPr>
        <w:pStyle w:val="BodyText"/>
        <w:spacing w:before="240"/>
      </w:pPr>
      <w:r>
        <w:t>This contribution</w:t>
      </w:r>
      <w:r w:rsidR="00897841">
        <w:t xml:space="preserve"> </w:t>
      </w:r>
      <w:r w:rsidR="00275A8F">
        <w:t>discusses</w:t>
      </w:r>
      <w:r w:rsidR="00897841">
        <w:t xml:space="preserve"> Ericsson’s preferred solutions for multi-TRP operation in NR Rel.16.</w:t>
      </w:r>
    </w:p>
    <w:p w14:paraId="1E894C9A" w14:textId="491FAB84" w:rsidR="00EF4EE2" w:rsidRDefault="00897841" w:rsidP="00561DAC">
      <w:pPr>
        <w:pStyle w:val="Heading1"/>
      </w:pPr>
      <w:r>
        <w:t>Discussion of e</w:t>
      </w:r>
      <w:r w:rsidR="00EF4EE2">
        <w:t xml:space="preserve">nhancements </w:t>
      </w:r>
    </w:p>
    <w:p w14:paraId="46FE9008" w14:textId="06DE2964" w:rsidR="00561DAC" w:rsidRDefault="00EF4EE2" w:rsidP="00EF4EE2">
      <w:pPr>
        <w:pStyle w:val="Heading2"/>
      </w:pPr>
      <w:r>
        <w:t xml:space="preserve">Category 1: Multi-PDCCH based </w:t>
      </w:r>
      <w:r w:rsidR="00D44FEA">
        <w:t>multi-TRP scheduling</w:t>
      </w:r>
    </w:p>
    <w:p w14:paraId="6E3A4FC4" w14:textId="77777777" w:rsidR="00897841" w:rsidRDefault="0011550B" w:rsidP="005C7584">
      <w:r>
        <w:t xml:space="preserve">In this mode of operation, multiple PDCCHs may be received in a slot and each PDCCH schedules one PDSCH. </w:t>
      </w:r>
      <w:r w:rsidR="005C7584">
        <w:t xml:space="preserve">In general, Rel-15 NR can in principle be reused, including configuration of TCI states per CORESET and for PDSCH, DMRS scrambling. </w:t>
      </w:r>
      <w:r w:rsidR="00906E8B">
        <w:t xml:space="preserve">So not </w:t>
      </w:r>
      <w:bookmarkStart w:id="2" w:name="_GoBack"/>
      <w:bookmarkEnd w:id="2"/>
      <w:r w:rsidR="00906E8B">
        <w:t xml:space="preserve">much specification changes are envisioned for this mode of operation. </w:t>
      </w:r>
    </w:p>
    <w:p w14:paraId="2A97B16B" w14:textId="77777777" w:rsidR="00FB2D42" w:rsidRDefault="002607A5" w:rsidP="005C7584">
      <w:r>
        <w:t xml:space="preserve">In multi-PDCCH scheduling, there will be an implementation based </w:t>
      </w:r>
      <w:r w:rsidR="00FB2D42">
        <w:t xml:space="preserve">semi-dynamic </w:t>
      </w:r>
      <w:r>
        <w:t xml:space="preserve">coordination between schedulers of the different TRPs. The complexity of this coordination can be simple, by semi-static </w:t>
      </w:r>
      <w:r w:rsidR="00FB2D42">
        <w:t xml:space="preserve">to semi-dynamic </w:t>
      </w:r>
      <w:r>
        <w:t xml:space="preserve">reservation of resources, </w:t>
      </w:r>
      <w:r w:rsidR="00FB2D42">
        <w:t>depending on</w:t>
      </w:r>
      <w:r>
        <w:t xml:space="preserve"> the bounds of the backhaul latency. Due to the various deployment conditions, it is hard to make an assumption for RAN1 specification guidance</w:t>
      </w:r>
      <w:r w:rsidR="00FB2D42">
        <w:t xml:space="preserve"> of what kind of scheduler coordination will be used</w:t>
      </w:r>
      <w:r>
        <w:t>.</w:t>
      </w:r>
    </w:p>
    <w:p w14:paraId="431CFE19" w14:textId="19F43713" w:rsidR="0096331A" w:rsidRDefault="002607A5" w:rsidP="005C7584">
      <w:r>
        <w:t xml:space="preserve">Therefore, it is better to focus on what is expected by the UE, what scheduling scenarios should the UE be prepared to handle, and what scheduling combinations can the UE ignore in its implementation to limit the complexity. </w:t>
      </w:r>
      <w:r w:rsidR="00DF7F5C">
        <w:t>Therefore, it is</w:t>
      </w:r>
      <w:r>
        <w:t xml:space="preserve"> suggest</w:t>
      </w:r>
      <w:r w:rsidR="00DF7F5C">
        <w:t>ed</w:t>
      </w:r>
      <w:r>
        <w:t xml:space="preserve"> RAN1 focus on the requirements on the UE and agree on what scheduling conditions the UE </w:t>
      </w:r>
      <w:r w:rsidRPr="00275A8F">
        <w:rPr>
          <w:b/>
          <w:u w:val="single"/>
        </w:rPr>
        <w:t>is not</w:t>
      </w:r>
      <w:r>
        <w:t xml:space="preserve"> required to support. </w:t>
      </w:r>
      <w:r w:rsidR="0096331A">
        <w:t>Last meeting the following alternatives were discussed</w:t>
      </w:r>
      <w:r w:rsidR="00F91FDC" w:rsidRPr="00F91FDC">
        <w:t xml:space="preserve"> </w:t>
      </w:r>
      <w:r w:rsidR="00F91FDC" w:rsidRPr="00FA1C9A">
        <w:t>at least for eMBB with non-ideal backhaul</w:t>
      </w:r>
      <w:r w:rsidR="0096331A">
        <w:t>:</w:t>
      </w:r>
    </w:p>
    <w:p w14:paraId="3B9437A4" w14:textId="77777777" w:rsidR="0096331A" w:rsidRPr="00FA1C9A" w:rsidRDefault="0096331A" w:rsidP="0096331A">
      <w:pPr>
        <w:pStyle w:val="ListParagraph"/>
        <w:numPr>
          <w:ilvl w:val="0"/>
          <w:numId w:val="29"/>
        </w:numPr>
        <w:spacing w:after="0"/>
        <w:jc w:val="both"/>
        <w:rPr>
          <w:rFonts w:ascii="Times New Roman" w:hAnsi="Times New Roman"/>
          <w:szCs w:val="20"/>
        </w:rPr>
      </w:pPr>
      <w:r w:rsidRPr="00FA1C9A">
        <w:rPr>
          <w:rFonts w:ascii="Times New Roman" w:hAnsi="Times New Roman"/>
          <w:szCs w:val="20"/>
        </w:rPr>
        <w:t>Alt 1: the UE may be scheduled with full/partially/non-overlapped PDSCHs at time and frequency domain by multiple PDCCHs</w:t>
      </w:r>
    </w:p>
    <w:p w14:paraId="402771A2" w14:textId="77777777" w:rsidR="0096331A" w:rsidRPr="00FA1C9A" w:rsidRDefault="0096331A" w:rsidP="0096331A">
      <w:pPr>
        <w:pStyle w:val="ListParagraph"/>
        <w:numPr>
          <w:ilvl w:val="0"/>
          <w:numId w:val="29"/>
        </w:numPr>
        <w:spacing w:after="0"/>
        <w:jc w:val="both"/>
        <w:rPr>
          <w:rFonts w:ascii="Times New Roman" w:hAnsi="Times New Roman"/>
          <w:szCs w:val="20"/>
        </w:rPr>
      </w:pPr>
      <w:r w:rsidRPr="00FA1C9A">
        <w:rPr>
          <w:rFonts w:ascii="Times New Roman" w:hAnsi="Times New Roman"/>
          <w:szCs w:val="20"/>
        </w:rPr>
        <w:t>Alt 2:  the UE can be only scheduled with full/non-overlapped PDSCHs at time and frequency domain by multiple PDCCHs</w:t>
      </w:r>
    </w:p>
    <w:p w14:paraId="443F32A3" w14:textId="77777777" w:rsidR="0096331A" w:rsidRPr="00FA1C9A" w:rsidRDefault="0096331A" w:rsidP="0096331A">
      <w:pPr>
        <w:pStyle w:val="ListParagraph"/>
        <w:numPr>
          <w:ilvl w:val="0"/>
          <w:numId w:val="29"/>
        </w:numPr>
        <w:spacing w:after="0"/>
        <w:jc w:val="both"/>
        <w:rPr>
          <w:rFonts w:ascii="Times New Roman" w:hAnsi="Times New Roman"/>
          <w:szCs w:val="20"/>
        </w:rPr>
      </w:pPr>
      <w:r w:rsidRPr="00FA1C9A">
        <w:rPr>
          <w:rFonts w:ascii="Times New Roman" w:hAnsi="Times New Roman"/>
          <w:szCs w:val="20"/>
        </w:rPr>
        <w:t>Alt 3: the UE may be scheduled with full/partially/non-overlapped PDSCHs at time and frequency domain by multiple PDCCHs with following restrictions:</w:t>
      </w:r>
    </w:p>
    <w:p w14:paraId="47866870" w14:textId="77777777" w:rsidR="0096331A" w:rsidRPr="00FA1C9A" w:rsidRDefault="0096331A" w:rsidP="0096331A">
      <w:pPr>
        <w:pStyle w:val="ListParagraph"/>
        <w:numPr>
          <w:ilvl w:val="1"/>
          <w:numId w:val="29"/>
        </w:numPr>
        <w:spacing w:after="0"/>
        <w:jc w:val="both"/>
        <w:rPr>
          <w:rFonts w:ascii="Times New Roman" w:hAnsi="Times New Roman"/>
          <w:szCs w:val="20"/>
        </w:rPr>
      </w:pPr>
      <w:r w:rsidRPr="00FA1C9A">
        <w:rPr>
          <w:rFonts w:ascii="Times New Roman" w:hAnsi="Times New Roman"/>
          <w:szCs w:val="20"/>
        </w:rPr>
        <w:t xml:space="preserve">Same DMRS configuration with respect to actual number of front loaded DMRS symbol(s), the actual number of additional DMRS, the DMRS symbol location and DMRS configuration type shall be assumed by the UE for full/partially overlapping PDSCHs. </w:t>
      </w:r>
    </w:p>
    <w:p w14:paraId="0A6166A2" w14:textId="77777777" w:rsidR="0096331A" w:rsidRPr="00FA1C9A" w:rsidRDefault="0096331A" w:rsidP="0096331A">
      <w:pPr>
        <w:pStyle w:val="ListParagraph"/>
        <w:numPr>
          <w:ilvl w:val="1"/>
          <w:numId w:val="29"/>
        </w:numPr>
        <w:spacing w:after="0"/>
        <w:jc w:val="both"/>
        <w:rPr>
          <w:rFonts w:ascii="Times New Roman" w:hAnsi="Times New Roman"/>
          <w:szCs w:val="20"/>
        </w:rPr>
      </w:pPr>
      <w:r w:rsidRPr="00FA1C9A">
        <w:rPr>
          <w:rFonts w:ascii="Times New Roman" w:hAnsi="Times New Roman"/>
          <w:szCs w:val="20"/>
        </w:rPr>
        <w:t xml:space="preserve">The UE is not expected to have more than one TCI state with DMRS ports within the same CDM group for full/partially overlapping PDSCHs </w:t>
      </w:r>
    </w:p>
    <w:p w14:paraId="55AB1570" w14:textId="77777777" w:rsidR="0096331A" w:rsidRPr="00FA1C9A" w:rsidRDefault="0096331A" w:rsidP="0096331A">
      <w:pPr>
        <w:pStyle w:val="ListParagraph"/>
        <w:numPr>
          <w:ilvl w:val="1"/>
          <w:numId w:val="29"/>
        </w:numPr>
        <w:spacing w:after="0"/>
        <w:jc w:val="both"/>
        <w:rPr>
          <w:rFonts w:ascii="Times New Roman" w:hAnsi="Times New Roman"/>
          <w:szCs w:val="20"/>
        </w:rPr>
      </w:pPr>
      <w:r w:rsidRPr="00FA1C9A">
        <w:rPr>
          <w:rFonts w:ascii="Times New Roman" w:hAnsi="Times New Roman"/>
          <w:szCs w:val="20"/>
        </w:rPr>
        <w:t xml:space="preserve">Full scheduling information for receiving a PDSCH is indicated and carried only by the corresponding PDCCH.  </w:t>
      </w:r>
    </w:p>
    <w:p w14:paraId="79080509" w14:textId="77777777" w:rsidR="0096331A" w:rsidRDefault="0096331A" w:rsidP="005C7584"/>
    <w:p w14:paraId="4FD37333" w14:textId="6E06D5BE" w:rsidR="007E09A3" w:rsidRDefault="00F91FDC" w:rsidP="005C7584">
      <w:r>
        <w:t xml:space="preserve">Here, Alt.1 is fully flexible, Alt.2 is restricted and Alt.3 is similar to what Rel.15 terminals handle when it comes to MU-MIMO scheduling. Hence, Alt.3 relaxes </w:t>
      </w:r>
      <w:r w:rsidR="00BA171D">
        <w:t xml:space="preserve">the restrictions associated with </w:t>
      </w:r>
      <w:r>
        <w:t xml:space="preserve">Alt.2 somewhat by allowing partially overlapping RA as long as the DMRS </w:t>
      </w:r>
      <w:r w:rsidR="00235128">
        <w:t>are</w:t>
      </w:r>
      <w:r>
        <w:t xml:space="preserve"> overlapping. It is a reasonable relaxation to allow this flexibility, h</w:t>
      </w:r>
      <w:r w:rsidR="002607A5">
        <w:t xml:space="preserve">ence, </w:t>
      </w:r>
      <w:r w:rsidR="00DF7F5C">
        <w:t>it is</w:t>
      </w:r>
      <w:r w:rsidR="002607A5">
        <w:t xml:space="preserve"> propose</w:t>
      </w:r>
      <w:r w:rsidR="00DF7F5C">
        <w:t>d</w:t>
      </w:r>
      <w:r w:rsidR="002607A5">
        <w:t>:</w:t>
      </w:r>
    </w:p>
    <w:p w14:paraId="1CC1F1E4" w14:textId="4F80D750" w:rsidR="0011781E" w:rsidRPr="00F91FDC" w:rsidRDefault="00F91FDC" w:rsidP="00F91FDC">
      <w:pPr>
        <w:pStyle w:val="Proposal"/>
      </w:pPr>
      <w:bookmarkStart w:id="3" w:name="_Toc1143328"/>
      <w:r w:rsidRPr="00F91FDC">
        <w:t>Support Alt.3 from AH 1901</w:t>
      </w:r>
      <w:bookmarkEnd w:id="3"/>
    </w:p>
    <w:p w14:paraId="696C19F6" w14:textId="77777777" w:rsidR="00ED3243" w:rsidRDefault="00ED3243" w:rsidP="00ED3243"/>
    <w:p w14:paraId="6015256F" w14:textId="204C571F" w:rsidR="001F59DA" w:rsidRDefault="001F59DA" w:rsidP="00ED3243">
      <w:pPr>
        <w:pStyle w:val="Heading3"/>
      </w:pPr>
      <w:r>
        <w:lastRenderedPageBreak/>
        <w:t xml:space="preserve">HARQ-ACK for </w:t>
      </w:r>
      <w:r w:rsidR="00235128">
        <w:t>M</w:t>
      </w:r>
      <w:r>
        <w:t>ulti-PDCCH</w:t>
      </w:r>
    </w:p>
    <w:p w14:paraId="24D2FF00" w14:textId="4FD3A05E" w:rsidR="001F59DA" w:rsidRDefault="00B558BD" w:rsidP="001F59DA">
      <w:r>
        <w:t>In AH 1901, the following was agreed</w:t>
      </w:r>
    </w:p>
    <w:p w14:paraId="3D651297" w14:textId="77777777" w:rsidR="00B558BD" w:rsidRPr="00B558BD" w:rsidRDefault="00B558BD" w:rsidP="00B558BD">
      <w:pPr>
        <w:ind w:left="360"/>
        <w:contextualSpacing/>
        <w:rPr>
          <w:i/>
        </w:rPr>
      </w:pPr>
      <w:r w:rsidRPr="00B558BD">
        <w:rPr>
          <w:i/>
        </w:rPr>
        <w:t xml:space="preserve">For multiple-PDCCH based multi-TRP/panel downlink transmission for eMBB, </w:t>
      </w:r>
    </w:p>
    <w:p w14:paraId="698710E8" w14:textId="77777777" w:rsidR="00B558BD" w:rsidRPr="00B558BD" w:rsidRDefault="00B558BD" w:rsidP="00B558BD">
      <w:pPr>
        <w:pStyle w:val="ListParagraph"/>
        <w:numPr>
          <w:ilvl w:val="0"/>
          <w:numId w:val="30"/>
        </w:numPr>
        <w:spacing w:after="0"/>
        <w:ind w:left="1080"/>
        <w:jc w:val="both"/>
        <w:rPr>
          <w:rFonts w:ascii="Times New Roman" w:hAnsi="Times New Roman"/>
          <w:i/>
          <w:szCs w:val="20"/>
          <w:lang w:eastAsia="en-US"/>
        </w:rPr>
      </w:pPr>
      <w:r w:rsidRPr="00B558BD">
        <w:rPr>
          <w:rFonts w:ascii="Times New Roman" w:hAnsi="Times New Roman"/>
          <w:i/>
          <w:szCs w:val="20"/>
          <w:lang w:eastAsia="en-US"/>
        </w:rPr>
        <w:t>Separate ACK/NACK payload/feedback for received PDSCHs is supported</w:t>
      </w:r>
    </w:p>
    <w:p w14:paraId="7DA07D41" w14:textId="77777777" w:rsidR="00B558BD" w:rsidRPr="00B558BD" w:rsidRDefault="00B558BD" w:rsidP="00B558BD">
      <w:pPr>
        <w:pStyle w:val="ListParagraph"/>
        <w:numPr>
          <w:ilvl w:val="1"/>
          <w:numId w:val="30"/>
        </w:numPr>
        <w:spacing w:after="0"/>
        <w:ind w:left="1800"/>
        <w:jc w:val="both"/>
        <w:rPr>
          <w:rFonts w:ascii="Times New Roman" w:hAnsi="Times New Roman"/>
          <w:i/>
          <w:szCs w:val="20"/>
          <w:lang w:eastAsia="en-US"/>
        </w:rPr>
      </w:pPr>
      <w:r w:rsidRPr="00B558BD">
        <w:rPr>
          <w:rFonts w:ascii="Times New Roman" w:hAnsi="Times New Roman"/>
          <w:i/>
          <w:szCs w:val="20"/>
          <w:lang w:eastAsia="en-US"/>
        </w:rPr>
        <w:t>FFS: Details on PUCCH carrying separate ACK/NACK payload/feedback</w:t>
      </w:r>
    </w:p>
    <w:p w14:paraId="10F212D0" w14:textId="77777777" w:rsidR="00B558BD" w:rsidRPr="00FA1C9A" w:rsidRDefault="00B558BD" w:rsidP="00B558BD">
      <w:pPr>
        <w:pStyle w:val="ListParagraph"/>
        <w:numPr>
          <w:ilvl w:val="0"/>
          <w:numId w:val="30"/>
        </w:numPr>
        <w:spacing w:after="0"/>
        <w:ind w:left="1080"/>
        <w:jc w:val="both"/>
        <w:rPr>
          <w:rFonts w:ascii="Times New Roman" w:hAnsi="Times New Roman"/>
          <w:szCs w:val="20"/>
          <w:lang w:eastAsia="en-US"/>
        </w:rPr>
      </w:pPr>
      <w:r w:rsidRPr="00B558BD">
        <w:rPr>
          <w:rFonts w:ascii="Times New Roman" w:hAnsi="Times New Roman"/>
          <w:i/>
          <w:szCs w:val="20"/>
          <w:lang w:eastAsia="en-US"/>
        </w:rPr>
        <w:t>FFS: Whether to additionally support joint ACK/NACK payload/feedback for received PDSCHs</w:t>
      </w:r>
    </w:p>
    <w:p w14:paraId="31C87421" w14:textId="721BE329" w:rsidR="00B558BD" w:rsidRDefault="00B558BD" w:rsidP="00B558BD"/>
    <w:p w14:paraId="32E69F8B" w14:textId="46A6B19E" w:rsidR="00B558BD" w:rsidRDefault="00B558BD" w:rsidP="00B558BD">
      <w:r>
        <w:t xml:space="preserve">Here we further elaborate on the details </w:t>
      </w:r>
      <w:r w:rsidR="0066528D">
        <w:t>of HARQ-ACK for Multi-PDCCH.</w:t>
      </w:r>
    </w:p>
    <w:p w14:paraId="03B6D84B" w14:textId="3C89A7FD" w:rsidR="0084233B" w:rsidRDefault="007C397F" w:rsidP="001F59DA">
      <w:pPr>
        <w:rPr>
          <w:rFonts w:cs="Arial"/>
        </w:rPr>
      </w:pPr>
      <w:r>
        <w:t xml:space="preserve">In </w:t>
      </w:r>
      <w:r>
        <w:fldChar w:fldCharType="begin"/>
      </w:r>
      <w:r>
        <w:instrText xml:space="preserve"> REF _Ref971642 \r \h </w:instrText>
      </w:r>
      <w:r>
        <w:fldChar w:fldCharType="separate"/>
      </w:r>
      <w:r w:rsidR="007D53AD">
        <w:t>[1]</w:t>
      </w:r>
      <w:r>
        <w:fldChar w:fldCharType="end"/>
      </w:r>
      <w:r w:rsidRPr="00D55D3D">
        <w:rPr>
          <w:rFonts w:cs="Arial"/>
        </w:rPr>
        <w:t xml:space="preserve">, it is proposed to configure </w:t>
      </w:r>
      <w:r w:rsidRPr="00D55D3D">
        <w:rPr>
          <w:rFonts w:cs="Arial"/>
          <w:szCs w:val="22"/>
          <w:lang w:eastAsia="x-none"/>
        </w:rPr>
        <w:t xml:space="preserve">separate </w:t>
      </w:r>
      <w:r w:rsidR="00416ACE">
        <w:rPr>
          <w:rFonts w:cs="Arial"/>
          <w:szCs w:val="22"/>
          <w:lang w:eastAsia="x-none"/>
        </w:rPr>
        <w:t xml:space="preserve">pairs of </w:t>
      </w:r>
      <w:r w:rsidRPr="00D55D3D">
        <w:rPr>
          <w:rFonts w:cs="Arial"/>
          <w:szCs w:val="22"/>
          <w:lang w:eastAsia="x-none"/>
        </w:rPr>
        <w:t xml:space="preserve">“PDCCH-config” </w:t>
      </w:r>
      <w:r>
        <w:rPr>
          <w:rFonts w:cs="Arial"/>
          <w:szCs w:val="22"/>
          <w:lang w:eastAsia="x-none"/>
        </w:rPr>
        <w:t xml:space="preserve">and ‘PUCCH-Config” </w:t>
      </w:r>
      <w:r w:rsidRPr="00D55D3D">
        <w:rPr>
          <w:rFonts w:cs="Arial"/>
          <w:szCs w:val="22"/>
          <w:lang w:eastAsia="x-none"/>
        </w:rPr>
        <w:t>for each TRP</w:t>
      </w:r>
      <w:r w:rsidRPr="00D55D3D">
        <w:rPr>
          <w:rFonts w:cs="Arial"/>
        </w:rPr>
        <w:t xml:space="preserve">. </w:t>
      </w:r>
      <w:r w:rsidR="0031535D">
        <w:rPr>
          <w:rFonts w:cs="Arial"/>
        </w:rPr>
        <w:t>Multiple</w:t>
      </w:r>
      <w:r w:rsidRPr="00D55D3D">
        <w:rPr>
          <w:rFonts w:cs="Arial"/>
        </w:rPr>
        <w:t xml:space="preserve"> PDCCH-Config and PUCCH-Config would allow a UE to know which TRP a detected PDCCH is transmitted from and find the corresponding PUCCH resource for transmitting HARQ A</w:t>
      </w:r>
      <w:r>
        <w:rPr>
          <w:rFonts w:cs="Arial"/>
        </w:rPr>
        <w:t>CK</w:t>
      </w:r>
      <w:r w:rsidRPr="00D55D3D">
        <w:rPr>
          <w:rFonts w:cs="Arial"/>
        </w:rPr>
        <w:t>/NACK.</w:t>
      </w:r>
      <w:r w:rsidR="00416ACE">
        <w:rPr>
          <w:rFonts w:cs="Arial"/>
        </w:rPr>
        <w:t xml:space="preserve">  </w:t>
      </w:r>
      <w:r w:rsidR="00416ACE" w:rsidRPr="00416ACE">
        <w:rPr>
          <w:rFonts w:cs="Arial"/>
        </w:rPr>
        <w:t xml:space="preserve">In [2], </w:t>
      </w:r>
      <w:r w:rsidR="00416ACE">
        <w:rPr>
          <w:rFonts w:cs="Arial"/>
        </w:rPr>
        <w:t>another solution is proposed which involves</w:t>
      </w:r>
      <w:r w:rsidR="00416ACE" w:rsidRPr="00416ACE">
        <w:rPr>
          <w:rFonts w:cs="Arial"/>
        </w:rPr>
        <w:t xml:space="preserve"> introduc</w:t>
      </w:r>
      <w:r w:rsidR="00416ACE">
        <w:rPr>
          <w:rFonts w:cs="Arial"/>
        </w:rPr>
        <w:t>ing</w:t>
      </w:r>
      <w:r w:rsidR="00416ACE" w:rsidRPr="00416ACE">
        <w:rPr>
          <w:rFonts w:cs="Arial"/>
        </w:rPr>
        <w:t xml:space="preserve"> different PUCCH resource groups within each PUCCH resource set, where different groups correspond to PUCCH resources that can be used for transmission to different TRPs.</w:t>
      </w:r>
    </w:p>
    <w:p w14:paraId="4E1BE814" w14:textId="36AFFEFF" w:rsidR="0031535D" w:rsidRDefault="0084233B" w:rsidP="00B558BD">
      <w:pPr>
        <w:rPr>
          <w:rFonts w:cs="Arial"/>
        </w:rPr>
      </w:pPr>
      <w:r>
        <w:rPr>
          <w:rFonts w:cs="Arial"/>
        </w:rPr>
        <w:t xml:space="preserve">A major drawback with both these schemes </w:t>
      </w:r>
      <w:r w:rsidR="00C942A9">
        <w:rPr>
          <w:rFonts w:cs="Arial"/>
        </w:rPr>
        <w:t xml:space="preserve">is </w:t>
      </w:r>
      <w:r>
        <w:rPr>
          <w:rFonts w:cs="Arial"/>
        </w:rPr>
        <w:t>that the RRC configured PUCCH resources with semi-static association to different TRPs</w:t>
      </w:r>
      <w:r w:rsidR="003D2FB3">
        <w:rPr>
          <w:rFonts w:cs="Arial"/>
        </w:rPr>
        <w:t xml:space="preserve"> (via either introducing multiple ‘PUCCH-Configs’ or multiple explicit PUCCH resource groups)</w:t>
      </w:r>
      <w:r>
        <w:rPr>
          <w:rFonts w:cs="Arial"/>
        </w:rPr>
        <w:t xml:space="preserve"> </w:t>
      </w:r>
      <w:r w:rsidR="00C942A9">
        <w:rPr>
          <w:rFonts w:cs="Arial"/>
        </w:rPr>
        <w:t xml:space="preserve">may </w:t>
      </w:r>
      <w:r w:rsidR="003D2FB3">
        <w:rPr>
          <w:rFonts w:cs="Arial"/>
        </w:rPr>
        <w:t xml:space="preserve">potentially </w:t>
      </w:r>
      <w:r w:rsidR="00C942A9">
        <w:rPr>
          <w:rFonts w:cs="Arial"/>
        </w:rPr>
        <w:t xml:space="preserve">result in </w:t>
      </w:r>
      <w:r w:rsidR="003D2FB3">
        <w:rPr>
          <w:rFonts w:cs="Arial"/>
        </w:rPr>
        <w:t>inefficient utilization of PUCCH resources</w:t>
      </w:r>
      <w:r w:rsidR="00C942A9">
        <w:rPr>
          <w:rFonts w:cs="Arial"/>
        </w:rPr>
        <w:t xml:space="preserve">.  </w:t>
      </w:r>
      <w:r w:rsidR="00F27FA0">
        <w:rPr>
          <w:rFonts w:cs="Arial"/>
        </w:rPr>
        <w:t xml:space="preserve">Unlike in </w:t>
      </w:r>
      <w:r w:rsidR="00656E3C">
        <w:rPr>
          <w:rFonts w:cs="Arial"/>
        </w:rPr>
        <w:t xml:space="preserve">NR Rel-15 where unused PUCCH resources may be </w:t>
      </w:r>
      <w:r w:rsidR="00090F34">
        <w:rPr>
          <w:rFonts w:cs="Arial"/>
        </w:rPr>
        <w:t>scheduled</w:t>
      </w:r>
      <w:r w:rsidR="00D27B0C">
        <w:rPr>
          <w:rFonts w:cs="Arial"/>
        </w:rPr>
        <w:t xml:space="preserve"> for PUSCH, with independent scheduling</w:t>
      </w:r>
      <w:r w:rsidR="00E02CB1">
        <w:rPr>
          <w:rFonts w:cs="Arial"/>
        </w:rPr>
        <w:t xml:space="preserve"> </w:t>
      </w:r>
      <w:r w:rsidR="00E52838">
        <w:rPr>
          <w:rFonts w:cs="Arial"/>
        </w:rPr>
        <w:t xml:space="preserve">the </w:t>
      </w:r>
      <w:r w:rsidR="00E02CB1">
        <w:rPr>
          <w:rFonts w:cs="Arial"/>
        </w:rPr>
        <w:t xml:space="preserve">reserved PUCCH resources for one TRP </w:t>
      </w:r>
      <w:r w:rsidR="00090F34">
        <w:rPr>
          <w:rFonts w:cs="Arial"/>
        </w:rPr>
        <w:t>cannot</w:t>
      </w:r>
      <w:r w:rsidR="00E02CB1">
        <w:rPr>
          <w:rFonts w:cs="Arial"/>
        </w:rPr>
        <w:t xml:space="preserve"> </w:t>
      </w:r>
      <w:r w:rsidR="00904F69">
        <w:rPr>
          <w:rFonts w:cs="Arial"/>
        </w:rPr>
        <w:t xml:space="preserve">be shared </w:t>
      </w:r>
      <w:r w:rsidR="005D42E7">
        <w:rPr>
          <w:rFonts w:cs="Arial"/>
        </w:rPr>
        <w:t xml:space="preserve">with PUSCH </w:t>
      </w:r>
      <w:r w:rsidR="00F632CE">
        <w:rPr>
          <w:rFonts w:cs="Arial"/>
        </w:rPr>
        <w:t xml:space="preserve">scheduled </w:t>
      </w:r>
      <w:r w:rsidR="005D42E7">
        <w:rPr>
          <w:rFonts w:cs="Arial"/>
        </w:rPr>
        <w:t>from the other TRP</w:t>
      </w:r>
      <w:r w:rsidR="00E52838">
        <w:rPr>
          <w:rFonts w:cs="Arial"/>
        </w:rPr>
        <w:t xml:space="preserve">. </w:t>
      </w:r>
      <w:r w:rsidR="00F632CE">
        <w:rPr>
          <w:rFonts w:cs="Arial"/>
        </w:rPr>
        <w:t xml:space="preserve"> </w:t>
      </w:r>
    </w:p>
    <w:p w14:paraId="7DD01B8E" w14:textId="4D7CC03D" w:rsidR="007C11D9" w:rsidRDefault="00C942A9" w:rsidP="00B558BD">
      <w:pPr>
        <w:rPr>
          <w:rFonts w:cs="Arial"/>
        </w:rPr>
      </w:pPr>
      <w:r>
        <w:rPr>
          <w:rFonts w:cs="Arial"/>
        </w:rPr>
        <w:t xml:space="preserve">An example is shown in </w:t>
      </w:r>
      <w:r w:rsidRPr="003D2FB3">
        <w:rPr>
          <w:rFonts w:cs="Arial"/>
        </w:rPr>
        <w:fldChar w:fldCharType="begin"/>
      </w:r>
      <w:r w:rsidRPr="003D2FB3">
        <w:rPr>
          <w:rFonts w:cs="Arial"/>
        </w:rPr>
        <w:instrText xml:space="preserve"> REF _Ref991498 \h </w:instrText>
      </w:r>
      <w:r w:rsidRPr="007D3E7E">
        <w:rPr>
          <w:rFonts w:cs="Arial"/>
        </w:rPr>
        <w:instrText xml:space="preserve"> \* MERGEFORMAT </w:instrText>
      </w:r>
      <w:r w:rsidRPr="003D2FB3">
        <w:rPr>
          <w:rFonts w:cs="Arial"/>
        </w:rPr>
      </w:r>
      <w:r w:rsidRPr="003D2FB3">
        <w:rPr>
          <w:rFonts w:cs="Arial"/>
        </w:rPr>
        <w:fldChar w:fldCharType="separate"/>
      </w:r>
      <w:r w:rsidR="007D53AD" w:rsidRPr="007D53AD">
        <w:t xml:space="preserve">Figure </w:t>
      </w:r>
      <w:r w:rsidR="007D53AD" w:rsidRPr="007D53AD">
        <w:rPr>
          <w:noProof/>
        </w:rPr>
        <w:t>1</w:t>
      </w:r>
      <w:r w:rsidRPr="003D2FB3">
        <w:rPr>
          <w:rFonts w:cs="Arial"/>
        </w:rPr>
        <w:fldChar w:fldCharType="end"/>
      </w:r>
      <w:r w:rsidR="00AE1BD1">
        <w:rPr>
          <w:rFonts w:cs="Arial"/>
        </w:rPr>
        <w:t xml:space="preserve"> where two PUCCH resource groups are RRC configured to the UE(s) where</w:t>
      </w:r>
      <w:r w:rsidR="00A75873">
        <w:rPr>
          <w:rFonts w:cs="Arial"/>
        </w:rPr>
        <w:t>in</w:t>
      </w:r>
      <w:r w:rsidR="00AE1BD1">
        <w:rPr>
          <w:rFonts w:cs="Arial"/>
        </w:rPr>
        <w:t xml:space="preserve"> the first PUCCH resource group corresponds to TRP A and the second PUCCH resource group corresponds to TRP B</w:t>
      </w:r>
      <w:r>
        <w:rPr>
          <w:rFonts w:cs="Arial"/>
        </w:rPr>
        <w:t xml:space="preserve">. </w:t>
      </w:r>
      <w:r w:rsidR="0084233B">
        <w:rPr>
          <w:rFonts w:cs="Arial"/>
        </w:rPr>
        <w:t xml:space="preserve"> </w:t>
      </w:r>
      <w:r w:rsidR="007C11D9">
        <w:rPr>
          <w:rFonts w:cs="Arial"/>
        </w:rPr>
        <w:t>In the left-hand side of figure, when the load in the two TRPs is low and even, this static p</w:t>
      </w:r>
      <w:r w:rsidR="003D2FB3">
        <w:rPr>
          <w:rFonts w:cs="Arial"/>
        </w:rPr>
        <w:t>a</w:t>
      </w:r>
      <w:r w:rsidR="007C11D9">
        <w:rPr>
          <w:rFonts w:cs="Arial"/>
        </w:rPr>
        <w:t>rti</w:t>
      </w:r>
      <w:r w:rsidR="003D2FB3">
        <w:rPr>
          <w:rFonts w:cs="Arial"/>
        </w:rPr>
        <w:t>ti</w:t>
      </w:r>
      <w:r w:rsidR="007C11D9">
        <w:rPr>
          <w:rFonts w:cs="Arial"/>
        </w:rPr>
        <w:t>oning of PUCCH resources may work okay.  However, when one of the TRPs is heavily loaded than the other one (as shown in the right-hand side of the figure), the heavily loaded TRP likely requires more PUCCH resources.  In this case, the PUCCH resource group associated with TRP B is not properly utilized.  Furthermore, depending on the number of UEs associated with TRP A, PUCCH may become a bottleneck due to no enough PUCCH resource</w:t>
      </w:r>
      <w:r w:rsidR="00E471D8">
        <w:rPr>
          <w:rFonts w:cs="Arial"/>
        </w:rPr>
        <w:t>s</w:t>
      </w:r>
      <w:r w:rsidR="007C11D9">
        <w:rPr>
          <w:rFonts w:cs="Arial"/>
        </w:rPr>
        <w:t xml:space="preserve"> available for a large number of UEs associated with TRP A.  </w:t>
      </w:r>
      <w:r w:rsidR="003D2FB3">
        <w:rPr>
          <w:rFonts w:cs="Arial"/>
        </w:rPr>
        <w:t>Hence, as the load changes, the PUCCH resource groups may need to be RRC reconfigured to the UEs in the TRPs.</w:t>
      </w:r>
    </w:p>
    <w:p w14:paraId="2F200C0F" w14:textId="77777777" w:rsidR="00BF3763" w:rsidRDefault="00BF3763" w:rsidP="00BF3763"/>
    <w:p w14:paraId="1E4BC99F" w14:textId="39F0C1FF" w:rsidR="00BF3763" w:rsidRDefault="00273E45" w:rsidP="00BF3763">
      <w:pPr>
        <w:pStyle w:val="Observation"/>
      </w:pPr>
      <w:r>
        <w:t xml:space="preserve">When the load and traffic patterns in the network changes, </w:t>
      </w:r>
      <w:r w:rsidR="00BF3763">
        <w:t xml:space="preserve">RRC </w:t>
      </w:r>
      <w:r w:rsidR="0031535D">
        <w:t>configuration of</w:t>
      </w:r>
      <w:r w:rsidR="00BF3763">
        <w:t xml:space="preserve"> explicit PUCCH resource groups or ‘PUCCH-Configs’</w:t>
      </w:r>
      <w:r w:rsidR="00005B58">
        <w:t xml:space="preserve"> with semi-static associat</w:t>
      </w:r>
      <w:r>
        <w:t>ion to different TRPs may result in inefficient utilization of PUCCH resources or more frequent RRC reconfiguration of PUCCH resources.</w:t>
      </w:r>
    </w:p>
    <w:p w14:paraId="5B00B38A" w14:textId="44F48C80" w:rsidR="00FB63B9" w:rsidRDefault="00FB63B9" w:rsidP="001F59DA">
      <w:pPr>
        <w:rPr>
          <w:rFonts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5"/>
        <w:gridCol w:w="4675"/>
      </w:tblGrid>
      <w:tr w:rsidR="00AD3EA0" w14:paraId="546F423E" w14:textId="77777777" w:rsidTr="007D3E7E">
        <w:tc>
          <w:tcPr>
            <w:tcW w:w="4675" w:type="dxa"/>
            <w:tcMar>
              <w:left w:w="0" w:type="dxa"/>
              <w:right w:w="0" w:type="dxa"/>
            </w:tcMar>
          </w:tcPr>
          <w:p w14:paraId="765EB23B" w14:textId="4C312DB5" w:rsidR="00AD3EA0" w:rsidRDefault="00AD3EA0" w:rsidP="001F59DA">
            <w:pPr>
              <w:rPr>
                <w:rFonts w:cs="Arial"/>
              </w:rPr>
            </w:pPr>
            <w:r>
              <w:rPr>
                <w:noProof/>
              </w:rPr>
              <w:drawing>
                <wp:inline distT="0" distB="0" distL="0" distR="0" wp14:anchorId="798B4665" wp14:editId="7F6FB786">
                  <wp:extent cx="2971800" cy="158527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71800" cy="1585277"/>
                          </a:xfrm>
                          <a:prstGeom prst="rect">
                            <a:avLst/>
                          </a:prstGeom>
                        </pic:spPr>
                      </pic:pic>
                    </a:graphicData>
                  </a:graphic>
                </wp:inline>
              </w:drawing>
            </w:r>
          </w:p>
        </w:tc>
        <w:tc>
          <w:tcPr>
            <w:tcW w:w="4675" w:type="dxa"/>
            <w:tcMar>
              <w:left w:w="0" w:type="dxa"/>
              <w:right w:w="0" w:type="dxa"/>
            </w:tcMar>
          </w:tcPr>
          <w:p w14:paraId="29E86B75" w14:textId="24525A2D" w:rsidR="00AD3EA0" w:rsidRDefault="009C15AF" w:rsidP="001F59DA">
            <w:pPr>
              <w:rPr>
                <w:rFonts w:cs="Arial"/>
              </w:rPr>
            </w:pPr>
            <w:r>
              <w:rPr>
                <w:noProof/>
              </w:rPr>
              <w:drawing>
                <wp:inline distT="0" distB="0" distL="0" distR="0" wp14:anchorId="3D98B7C1" wp14:editId="482C503A">
                  <wp:extent cx="2971800" cy="16408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71800" cy="1640855"/>
                          </a:xfrm>
                          <a:prstGeom prst="rect">
                            <a:avLst/>
                          </a:prstGeom>
                        </pic:spPr>
                      </pic:pic>
                    </a:graphicData>
                  </a:graphic>
                </wp:inline>
              </w:drawing>
            </w:r>
          </w:p>
        </w:tc>
      </w:tr>
      <w:tr w:rsidR="009C15AF" w14:paraId="0A8204C1" w14:textId="77777777" w:rsidTr="007D3E7E">
        <w:tc>
          <w:tcPr>
            <w:tcW w:w="9350" w:type="dxa"/>
            <w:gridSpan w:val="2"/>
          </w:tcPr>
          <w:p w14:paraId="6861C9A7" w14:textId="3369F0A2" w:rsidR="009C15AF" w:rsidRPr="007D3E7E" w:rsidRDefault="00E87939" w:rsidP="007D3E7E">
            <w:pPr>
              <w:keepNext/>
              <w:jc w:val="center"/>
              <w:rPr>
                <w:rFonts w:cs="Arial"/>
                <w:b/>
              </w:rPr>
            </w:pPr>
            <w:bookmarkStart w:id="4" w:name="_Ref991498"/>
            <w:r w:rsidRPr="007D3E7E">
              <w:rPr>
                <w:b/>
              </w:rPr>
              <w:t xml:space="preserve">Figure </w:t>
            </w:r>
            <w:r w:rsidRPr="007D3E7E">
              <w:rPr>
                <w:b/>
              </w:rPr>
              <w:fldChar w:fldCharType="begin"/>
            </w:r>
            <w:r w:rsidRPr="007D3E7E">
              <w:rPr>
                <w:b/>
              </w:rPr>
              <w:instrText xml:space="preserve"> SEQ Figure \* ARABIC </w:instrText>
            </w:r>
            <w:r w:rsidRPr="007D3E7E">
              <w:rPr>
                <w:b/>
              </w:rPr>
              <w:fldChar w:fldCharType="separate"/>
            </w:r>
            <w:r w:rsidR="007D53AD">
              <w:rPr>
                <w:b/>
                <w:noProof/>
              </w:rPr>
              <w:t>1</w:t>
            </w:r>
            <w:r w:rsidRPr="007D3E7E">
              <w:rPr>
                <w:b/>
              </w:rPr>
              <w:fldChar w:fldCharType="end"/>
            </w:r>
            <w:bookmarkEnd w:id="4"/>
            <w:r>
              <w:rPr>
                <w:b/>
              </w:rPr>
              <w:t>.  An example depicting the d</w:t>
            </w:r>
            <w:r w:rsidR="00C942A9">
              <w:rPr>
                <w:b/>
              </w:rPr>
              <w:t>rawback</w:t>
            </w:r>
            <w:r>
              <w:rPr>
                <w:b/>
              </w:rPr>
              <w:t>s of introducing RRC</w:t>
            </w:r>
            <w:r w:rsidR="0084233B">
              <w:rPr>
                <w:b/>
              </w:rPr>
              <w:t xml:space="preserve"> configured PUCCH resource groups corresponding to different TRPs.</w:t>
            </w:r>
          </w:p>
        </w:tc>
      </w:tr>
    </w:tbl>
    <w:p w14:paraId="550B37C5" w14:textId="77777777" w:rsidR="00FB63B9" w:rsidRDefault="00FB63B9" w:rsidP="001F59DA">
      <w:pPr>
        <w:rPr>
          <w:rFonts w:cs="Arial"/>
        </w:rPr>
      </w:pPr>
    </w:p>
    <w:p w14:paraId="041EC0D0" w14:textId="26F9F80C" w:rsidR="00416ACE" w:rsidRDefault="00273E45" w:rsidP="009E6DFA">
      <w:r>
        <w:lastRenderedPageBreak/>
        <w:t xml:space="preserve">In our view, NR Rel-15 TCI framework for CORESETs and spatial relation framework for PUCCH already provide sufficient flexibility to make an association between PDCCH and PUCCH resources.  For instance, in a multi-TRP scenario, </w:t>
      </w:r>
      <w:r w:rsidR="009E6DFA">
        <w:t>PDCCHs from each TRP are likely received using one of the CORESETs, and the active TCI state for the CORESET can provide a QCL source RS which is a DL RS transmitted by the associated TRP.  Similarly, one or more PUCCH resources can also be spatially related to a DL RS transmitted by the associated TRP.  Hence, a link between PDCCH and PUCCH resources can already be achieved by proper configuration/activation of TCI S</w:t>
      </w:r>
      <w:r w:rsidR="0053534B">
        <w:t xml:space="preserve">tates and spatial relation.  It should be noted that the active TCI state associated with a CORESET and the active spatial relation of a PUCCH resource can be flexibly changed via MAC CE.  Hence, frequent RRC reconfiguration of PUCCH resources are not needed if we reuse </w:t>
      </w:r>
      <w:r w:rsidR="00E34A40">
        <w:t>the TCI and spatial relation features from NR Rel-15.</w:t>
      </w:r>
    </w:p>
    <w:p w14:paraId="5EADAA31" w14:textId="77777777" w:rsidR="00E34A40" w:rsidRDefault="00E34A40" w:rsidP="009E6DFA"/>
    <w:p w14:paraId="04587C78" w14:textId="27C59DB5" w:rsidR="00E34A40" w:rsidRDefault="00E7685D" w:rsidP="00E34A40">
      <w:pPr>
        <w:pStyle w:val="Observation"/>
      </w:pPr>
      <w:r w:rsidRPr="00E7685D">
        <w:t>NR Rel-15 TCI framework for CORESETs and spatial relation framework for PUCCH already provide sufficient flexibility to make an association between PDCCH and PUCCH resources</w:t>
      </w:r>
      <w:r>
        <w:t xml:space="preserve"> in the multi-</w:t>
      </w:r>
      <w:r w:rsidR="0048341C">
        <w:t>PDCCH</w:t>
      </w:r>
      <w:r>
        <w:t xml:space="preserve"> scenarios</w:t>
      </w:r>
      <w:r w:rsidR="00E34A40">
        <w:t>.</w:t>
      </w:r>
    </w:p>
    <w:p w14:paraId="08A0DC25" w14:textId="5FA955C3" w:rsidR="00273E45" w:rsidRDefault="00273E45" w:rsidP="00B558BD">
      <w:pPr>
        <w:rPr>
          <w:rFonts w:cs="Arial"/>
        </w:rPr>
      </w:pPr>
    </w:p>
    <w:p w14:paraId="7B3A26E8" w14:textId="4955D3D3" w:rsidR="0048341C" w:rsidRPr="006D0376" w:rsidRDefault="0048341C" w:rsidP="0048341C">
      <w:pPr>
        <w:pStyle w:val="Proposal"/>
      </w:pPr>
      <w:bookmarkStart w:id="5" w:name="_Toc1143329"/>
      <w:r>
        <w:t xml:space="preserve">Strive to reuse the NR Rel-15 </w:t>
      </w:r>
      <w:r w:rsidRPr="00E7685D">
        <w:t>TCI framework for CORESETs and spatial relation framework for PUCCH</w:t>
      </w:r>
      <w:r>
        <w:t xml:space="preserve"> to make an association between PDCCH and PUCCH </w:t>
      </w:r>
      <w:r w:rsidR="003167BC">
        <w:t>resources in the multi-PDCCH scenarios.</w:t>
      </w:r>
      <w:bookmarkEnd w:id="5"/>
    </w:p>
    <w:p w14:paraId="7E4C152B" w14:textId="77777777" w:rsidR="00E34A40" w:rsidRDefault="00E34A40" w:rsidP="00B558BD">
      <w:pPr>
        <w:rPr>
          <w:rFonts w:cs="Arial"/>
        </w:rPr>
      </w:pPr>
    </w:p>
    <w:p w14:paraId="04BC0DAB" w14:textId="77777777" w:rsidR="00B558BD" w:rsidRPr="001F59DA" w:rsidRDefault="00B558BD" w:rsidP="001F59DA"/>
    <w:p w14:paraId="732CD352" w14:textId="45516ED1" w:rsidR="00ED3243" w:rsidRDefault="00ED3243" w:rsidP="00ED3243">
      <w:pPr>
        <w:pStyle w:val="Heading3"/>
      </w:pPr>
      <w:r>
        <w:t>Antenna port indication tables</w:t>
      </w:r>
    </w:p>
    <w:p w14:paraId="48912C23" w14:textId="3291D186" w:rsidR="009004EF" w:rsidRDefault="009004EF" w:rsidP="00EF4EE2">
      <w:r>
        <w:t xml:space="preserve">To support multi-TRP transmission, the DMRS port transmitted from one TRP must belong to the same CDM group. Hence, the antenna port tables must be able to indicate a flexible number of layers within a CDM group per TRP. </w:t>
      </w:r>
    </w:p>
    <w:p w14:paraId="0DA46432" w14:textId="06989355" w:rsidR="009004EF" w:rsidRDefault="00ED3243" w:rsidP="00EF4EE2">
      <w:r>
        <w:t xml:space="preserve">The Rel-15 tables for DMRS Type 1 support scheduling of </w:t>
      </w:r>
      <w:r w:rsidR="009004EF">
        <w:t xml:space="preserve">these layers </w:t>
      </w:r>
      <w:r w:rsidR="0046337A">
        <w:t xml:space="preserve">(L1, L2) </w:t>
      </w:r>
      <w:r w:rsidR="009004EF">
        <w:t>in the first and second CDM group respectively:</w:t>
      </w:r>
    </w:p>
    <w:p w14:paraId="7D16DCBB" w14:textId="7A86DEC9" w:rsidR="00855B2F" w:rsidRDefault="00355944" w:rsidP="009004EF">
      <w:pPr>
        <w:pStyle w:val="ListParagraph"/>
        <w:numPr>
          <w:ilvl w:val="0"/>
          <w:numId w:val="14"/>
        </w:numPr>
        <w:rPr>
          <w:lang w:val="en-US"/>
        </w:rPr>
      </w:pPr>
      <w:r>
        <w:rPr>
          <w:lang w:val="en-US"/>
        </w:rPr>
        <w:t xml:space="preserve">(L1, L2) = </w:t>
      </w:r>
      <w:r w:rsidR="009004EF">
        <w:rPr>
          <w:lang w:val="en-US"/>
        </w:rPr>
        <w:t>(</w:t>
      </w:r>
      <w:r w:rsidR="00C339E4" w:rsidRPr="009004EF">
        <w:rPr>
          <w:lang w:val="en-US"/>
        </w:rPr>
        <w:t>1,0),</w:t>
      </w:r>
      <w:r w:rsidR="00BA5B6C">
        <w:rPr>
          <w:lang w:val="en-US"/>
        </w:rPr>
        <w:t xml:space="preserve"> </w:t>
      </w:r>
      <w:r w:rsidR="00C339E4" w:rsidRPr="009004EF">
        <w:rPr>
          <w:lang w:val="en-US"/>
        </w:rPr>
        <w:t>(2,0),(0,1),(0,2</w:t>
      </w:r>
      <w:r w:rsidR="009004EF" w:rsidRPr="009004EF">
        <w:rPr>
          <w:lang w:val="en-US"/>
        </w:rPr>
        <w:t xml:space="preserve">)  </w:t>
      </w:r>
      <w:r w:rsidR="009004EF">
        <w:rPr>
          <w:lang w:val="en-US"/>
        </w:rPr>
        <w:tab/>
      </w:r>
      <w:r w:rsidR="009004EF">
        <w:rPr>
          <w:lang w:val="en-US"/>
        </w:rPr>
        <w:tab/>
      </w:r>
      <w:r w:rsidR="009004EF">
        <w:rPr>
          <w:lang w:val="en-US"/>
        </w:rPr>
        <w:tab/>
        <w:t xml:space="preserve">    </w:t>
      </w:r>
      <w:r w:rsidR="009004EF" w:rsidRPr="009004EF">
        <w:rPr>
          <w:lang w:val="en-US"/>
        </w:rPr>
        <w:t>for a single DMRS symbol</w:t>
      </w:r>
    </w:p>
    <w:p w14:paraId="215FADFA" w14:textId="1B14C691" w:rsidR="009004EF" w:rsidRPr="009004EF" w:rsidRDefault="00355944" w:rsidP="00EF4EE2">
      <w:pPr>
        <w:pStyle w:val="ListParagraph"/>
        <w:numPr>
          <w:ilvl w:val="0"/>
          <w:numId w:val="14"/>
        </w:numPr>
        <w:rPr>
          <w:lang w:val="en-US"/>
        </w:rPr>
      </w:pPr>
      <w:r>
        <w:rPr>
          <w:lang w:val="en-US"/>
        </w:rPr>
        <w:t xml:space="preserve">(L1, L2) = </w:t>
      </w:r>
      <w:r w:rsidR="009004EF">
        <w:rPr>
          <w:lang w:val="en-US"/>
        </w:rPr>
        <w:t>(</w:t>
      </w:r>
      <w:r w:rsidR="00C339E4" w:rsidRPr="009004EF">
        <w:rPr>
          <w:lang w:val="en-US"/>
        </w:rPr>
        <w:t>1,0),(2,0),(3,0),(4,0),(0,1),(0,2),(0,3),(0,4</w:t>
      </w:r>
      <w:r w:rsidR="009004EF">
        <w:rPr>
          <w:lang w:val="en-US"/>
        </w:rPr>
        <w:t>) for double DMRS symbols</w:t>
      </w:r>
    </w:p>
    <w:p w14:paraId="4E017EC7" w14:textId="69E7A5B3" w:rsidR="009004EF" w:rsidRDefault="009004EF" w:rsidP="00EF4EE2">
      <w:r>
        <w:t>Hence,</w:t>
      </w:r>
      <w:r w:rsidR="00ED3243">
        <w:t xml:space="preserve"> there is no need to update the antenna port table for multi-PDCCH scheduling</w:t>
      </w:r>
      <w:r>
        <w:t xml:space="preserve"> in case of DMRS Type 1</w:t>
      </w:r>
      <w:r w:rsidR="00ED3243">
        <w:t>.</w:t>
      </w:r>
      <w:r w:rsidR="007604D0">
        <w:t xml:space="preserve"> A PDCCH can indicate 1-4 layers flexibly from </w:t>
      </w:r>
      <w:r w:rsidR="003E0C29">
        <w:t xml:space="preserve">those layers </w:t>
      </w:r>
      <w:r w:rsidR="007604D0">
        <w:t xml:space="preserve">contained within any CDM group. </w:t>
      </w:r>
    </w:p>
    <w:p w14:paraId="3D59E960" w14:textId="4E08A2CC" w:rsidR="00C541C4" w:rsidRDefault="009004EF" w:rsidP="00EF4EE2">
      <w:r>
        <w:t>Note that when DMRS ports from the 2</w:t>
      </w:r>
      <w:r w:rsidRPr="009004EF">
        <w:rPr>
          <w:vertAlign w:val="superscript"/>
        </w:rPr>
        <w:t>nd</w:t>
      </w:r>
      <w:r>
        <w:t xml:space="preserve"> CDM group is </w:t>
      </w:r>
      <w:r w:rsidR="00FB2D42">
        <w:t>indicated by one PDCCH</w:t>
      </w:r>
      <w:r w:rsidR="00134339">
        <w:t xml:space="preserve"> by the use of the Rel-15 antenna port indication table (e.g</w:t>
      </w:r>
      <w:r w:rsidR="003D5DBF">
        <w:t>.</w:t>
      </w:r>
      <w:r w:rsidR="00134339">
        <w:t xml:space="preserve"> a rank 2 scheduling with port 2,3)</w:t>
      </w:r>
      <w:r>
        <w:t xml:space="preserve">, then </w:t>
      </w:r>
      <w:r w:rsidR="00FB2D42">
        <w:t xml:space="preserve">that associated </w:t>
      </w:r>
      <w:r>
        <w:t>PDSCH cannot be mapped to the 1</w:t>
      </w:r>
      <w:r w:rsidRPr="009004EF">
        <w:rPr>
          <w:vertAlign w:val="superscript"/>
        </w:rPr>
        <w:t>st</w:t>
      </w:r>
      <w:r>
        <w:t xml:space="preserve"> CDM group</w:t>
      </w:r>
      <w:r w:rsidR="00134339">
        <w:t xml:space="preserve"> (since both CDM groups are indicated “without data”</w:t>
      </w:r>
      <w:r w:rsidR="00FB2D42">
        <w:t xml:space="preserve"> in current table</w:t>
      </w:r>
      <w:r w:rsidR="00134339">
        <w:t>). However,</w:t>
      </w:r>
      <w:r>
        <w:t xml:space="preserve"> </w:t>
      </w:r>
      <w:r w:rsidR="00D44FEA">
        <w:t>selection of one CDM group</w:t>
      </w:r>
      <w:r>
        <w:t xml:space="preserve"> only </w:t>
      </w:r>
      <w:r w:rsidR="00FB2D42">
        <w:t xml:space="preserve">by a PDCCH </w:t>
      </w:r>
      <w:r>
        <w:t xml:space="preserve">occurs only </w:t>
      </w:r>
      <w:r w:rsidR="00FB2D42">
        <w:t xml:space="preserve">when </w:t>
      </w:r>
      <w:r>
        <w:t xml:space="preserve">one TRP is transmitting and then the </w:t>
      </w:r>
      <w:r w:rsidR="00FB2D42">
        <w:t xml:space="preserve">semi-dynamic </w:t>
      </w:r>
      <w:r>
        <w:t xml:space="preserve">coordinating scheduler can </w:t>
      </w:r>
      <w:r w:rsidR="00D44FEA">
        <w:t xml:space="preserve">instead </w:t>
      </w:r>
      <w:r>
        <w:t xml:space="preserve">indicate that the </w:t>
      </w:r>
      <w:r w:rsidR="005F48EC">
        <w:t xml:space="preserve">other </w:t>
      </w:r>
      <w:r>
        <w:t>TRP should use DMRS in the 1</w:t>
      </w:r>
      <w:r w:rsidRPr="009004EF">
        <w:rPr>
          <w:vertAlign w:val="superscript"/>
        </w:rPr>
        <w:t>st</w:t>
      </w:r>
      <w:r>
        <w:t xml:space="preserve"> CDM group</w:t>
      </w:r>
      <w:r w:rsidR="00D44FEA">
        <w:t xml:space="preserve"> (e.g port 0,1)</w:t>
      </w:r>
      <w:r>
        <w:t xml:space="preserve">. Hence, </w:t>
      </w:r>
      <w:r w:rsidR="00D44FEA">
        <w:t>the Rel-15 antenna</w:t>
      </w:r>
      <w:r w:rsidR="00FB2D42">
        <w:t xml:space="preserve"> port indication table can be </w:t>
      </w:r>
      <w:r w:rsidR="00D44FEA">
        <w:t xml:space="preserve">used </w:t>
      </w:r>
      <w:r w:rsidR="00FB2D42">
        <w:t xml:space="preserve">unchanged </w:t>
      </w:r>
      <w:r w:rsidR="00D44FEA">
        <w:t xml:space="preserve">where </w:t>
      </w:r>
      <w:r>
        <w:t>the 2</w:t>
      </w:r>
      <w:r w:rsidRPr="009004EF">
        <w:rPr>
          <w:vertAlign w:val="superscript"/>
        </w:rPr>
        <w:t>nd</w:t>
      </w:r>
      <w:r>
        <w:t xml:space="preserve"> CDM group is only used when the 1</w:t>
      </w:r>
      <w:r w:rsidRPr="009004EF">
        <w:rPr>
          <w:vertAlign w:val="superscript"/>
        </w:rPr>
        <w:t>st</w:t>
      </w:r>
      <w:r>
        <w:t xml:space="preserve"> CDM group is also used for DMRS.</w:t>
      </w:r>
    </w:p>
    <w:p w14:paraId="166166B6" w14:textId="0DC22390" w:rsidR="009004EF" w:rsidRDefault="009004EF" w:rsidP="009004EF">
      <w:r>
        <w:t>The Rel-15 tables for DMRS Type</w:t>
      </w:r>
      <w:r w:rsidR="00EA2018">
        <w:t xml:space="preserve"> </w:t>
      </w:r>
      <w:r>
        <w:t xml:space="preserve">2 support scheduling of these layers </w:t>
      </w:r>
      <w:r w:rsidR="0046337A">
        <w:t xml:space="preserve">(L1, L2, L3) </w:t>
      </w:r>
      <w:r>
        <w:t>in the first, second and third CDM group respectively:</w:t>
      </w:r>
    </w:p>
    <w:p w14:paraId="31AE1D79" w14:textId="548CD497" w:rsidR="009004EF" w:rsidRDefault="0046337A" w:rsidP="009004EF">
      <w:pPr>
        <w:pStyle w:val="ListParagraph"/>
        <w:numPr>
          <w:ilvl w:val="0"/>
          <w:numId w:val="14"/>
        </w:numPr>
        <w:rPr>
          <w:lang w:val="en-US"/>
        </w:rPr>
      </w:pPr>
      <w:r>
        <w:t xml:space="preserve">(L1, L2, L3) = </w:t>
      </w:r>
      <w:r w:rsidR="009004EF" w:rsidRPr="009004EF">
        <w:t>(1,0,0),(0,1,0)(</w:t>
      </w:r>
      <w:r w:rsidR="009004EF">
        <w:t>0,0,1),(2,0,0),(0,2,0),(0,0,2)</w:t>
      </w:r>
      <w:r w:rsidR="009004EF">
        <w:rPr>
          <w:lang w:val="en-US"/>
        </w:rPr>
        <w:tab/>
      </w:r>
      <w:r w:rsidR="009004EF" w:rsidRPr="009004EF">
        <w:rPr>
          <w:lang w:val="en-US"/>
        </w:rPr>
        <w:t>for a single DMRS symbol</w:t>
      </w:r>
    </w:p>
    <w:p w14:paraId="7FAD7E20" w14:textId="17AC0D02" w:rsidR="009004EF" w:rsidRPr="009004EF" w:rsidRDefault="0046337A" w:rsidP="009004EF">
      <w:pPr>
        <w:pStyle w:val="ListParagraph"/>
        <w:numPr>
          <w:ilvl w:val="0"/>
          <w:numId w:val="14"/>
        </w:numPr>
        <w:rPr>
          <w:lang w:val="en-US"/>
        </w:rPr>
      </w:pPr>
      <w:r>
        <w:t xml:space="preserve">(L1, L2, L3) = </w:t>
      </w:r>
      <w:r w:rsidR="009004EF" w:rsidRPr="009004EF">
        <w:t>(1,0,0),(0,1,0)(</w:t>
      </w:r>
      <w:r w:rsidR="009004EF">
        <w:t>0,0,1),(2,0,0),(0,2,0),(0,0,2)</w:t>
      </w:r>
      <w:r w:rsidR="000E0009">
        <w:t>,(3,0,0),(0,3,0),(0,0,3),(4,0,0),(0,4,0),(0,0,4)</w:t>
      </w:r>
      <w:r w:rsidR="009004EF">
        <w:t xml:space="preserve">         </w:t>
      </w:r>
      <w:r w:rsidR="009004EF">
        <w:rPr>
          <w:lang w:val="en-US"/>
        </w:rPr>
        <w:t>for double DMRS symbols</w:t>
      </w:r>
    </w:p>
    <w:p w14:paraId="4E20CE3C" w14:textId="5734BC83" w:rsidR="007604D0" w:rsidRDefault="000E0009" w:rsidP="007604D0">
      <w:r>
        <w:t>Hence, there is no need to update the antenna port table for multi-PDCCH scheduling in case of DMRS Type 2.</w:t>
      </w:r>
      <w:r w:rsidR="007604D0">
        <w:t xml:space="preserve"> A PDCCH can indicate 1-4 layers flexibly from and contained within any CDM group. </w:t>
      </w:r>
    </w:p>
    <w:p w14:paraId="1D30CE1A" w14:textId="7572CA03" w:rsidR="00D44FEA" w:rsidRDefault="00D44FEA" w:rsidP="00275A8F">
      <w:pPr>
        <w:pStyle w:val="Observation"/>
      </w:pPr>
      <w:r>
        <w:t>For multi-PDCCH operation, the Rel-15 antenna port indication tables can be reused without modification</w:t>
      </w:r>
    </w:p>
    <w:p w14:paraId="4B0E4F44" w14:textId="6D943E5B" w:rsidR="00C541C4" w:rsidRDefault="006D0376" w:rsidP="00275A8F">
      <w:pPr>
        <w:pStyle w:val="Heading3"/>
      </w:pPr>
      <w:r>
        <w:lastRenderedPageBreak/>
        <w:t>PDSCH rate matching</w:t>
      </w:r>
    </w:p>
    <w:p w14:paraId="6B291793" w14:textId="25B91EAE" w:rsidR="006D0376" w:rsidRDefault="00282270" w:rsidP="006D0376">
      <w:r>
        <w:t>PDSCH rate matching is important for multi-TRP scheduling since semi-static RS and channel configurations in more than one TRP must be considered. For example, i</w:t>
      </w:r>
      <w:r w:rsidRPr="00282270">
        <w:t>n the multiple PDCCH approach, the UE may in some slots receive multiple</w:t>
      </w:r>
      <w:r w:rsidR="00FB2D42">
        <w:t xml:space="preserve"> PDCCHs scheduling PDSCHs that </w:t>
      </w:r>
      <w:r w:rsidRPr="00282270">
        <w:t>indicate different PDSCH resource mapping information.  If and how the UE should perform PDSCH resource mapping (i.e., PDSCH rate matching) in this case is an open problem as the NR Rel-15 only specifies receiving a single PD</w:t>
      </w:r>
      <w:r w:rsidR="004106AF">
        <w:t>C</w:t>
      </w:r>
      <w:r w:rsidRPr="00282270">
        <w:t xml:space="preserve">CH scheduling </w:t>
      </w:r>
      <w:r w:rsidR="00F46A96">
        <w:t xml:space="preserve">a </w:t>
      </w:r>
      <w:r w:rsidRPr="00282270">
        <w:t>single PDSCH at the same time.</w:t>
      </w:r>
      <w:r>
        <w:t xml:space="preserve"> Moreover, the different TRPs have different configurations of TRS and LTE CRS </w:t>
      </w:r>
      <w:r w:rsidR="00CA1933">
        <w:t>(</w:t>
      </w:r>
      <w:r>
        <w:t>when applicable</w:t>
      </w:r>
      <w:r w:rsidR="00CA1933">
        <w:t>)</w:t>
      </w:r>
      <w:r>
        <w:t xml:space="preserve">. Hence, </w:t>
      </w:r>
      <w:r w:rsidR="00DF7F5C">
        <w:t>it is</w:t>
      </w:r>
      <w:r>
        <w:t xml:space="preserve"> propose</w:t>
      </w:r>
      <w:r w:rsidR="00DF7F5C">
        <w:t>d</w:t>
      </w:r>
    </w:p>
    <w:p w14:paraId="1B338964" w14:textId="7002800F" w:rsidR="00CA1933" w:rsidRPr="006D0376" w:rsidRDefault="00282270" w:rsidP="006D0376">
      <w:pPr>
        <w:pStyle w:val="Proposal"/>
      </w:pPr>
      <w:bookmarkStart w:id="6" w:name="_Toc1143330"/>
      <w:r>
        <w:t>Support mechanisms to extend PDSCH resource mapping around multiple reserved resources</w:t>
      </w:r>
      <w:r w:rsidR="00CA1933">
        <w:t xml:space="preserve"> from different gNBs</w:t>
      </w:r>
      <w:r>
        <w:t xml:space="preserve">, i.e. </w:t>
      </w:r>
      <w:r w:rsidR="00C048ED">
        <w:t xml:space="preserve">configured CORESET, </w:t>
      </w:r>
      <w:r>
        <w:t>Z</w:t>
      </w:r>
      <w:r>
        <w:rPr>
          <w:i/>
          <w:iCs/>
        </w:rPr>
        <w:t>P-CSI-RS-ResourceSet</w:t>
      </w:r>
      <w:r w:rsidR="00CA1933">
        <w:t xml:space="preserve"> and </w:t>
      </w:r>
      <w:r w:rsidRPr="00275A8F">
        <w:rPr>
          <w:i/>
        </w:rPr>
        <w:t>l</w:t>
      </w:r>
      <w:r w:rsidRPr="00CA1933">
        <w:rPr>
          <w:i/>
          <w:iCs/>
        </w:rPr>
        <w:t>t</w:t>
      </w:r>
      <w:r>
        <w:rPr>
          <w:i/>
          <w:iCs/>
        </w:rPr>
        <w:t>e-CRS-</w:t>
      </w:r>
      <w:r w:rsidR="00CA1933">
        <w:rPr>
          <w:i/>
          <w:iCs/>
        </w:rPr>
        <w:t>ToMatchAround</w:t>
      </w:r>
      <w:r w:rsidR="00CA1933">
        <w:t xml:space="preserve"> including dynamic resource mapping around detected PDCCHs</w:t>
      </w:r>
      <w:bookmarkEnd w:id="6"/>
    </w:p>
    <w:p w14:paraId="79B5E7B1" w14:textId="705CF85B" w:rsidR="007E09A3" w:rsidRPr="007E09A3" w:rsidRDefault="00EF4EE2" w:rsidP="007E09A3">
      <w:pPr>
        <w:pStyle w:val="Heading2"/>
      </w:pPr>
      <w:r>
        <w:t xml:space="preserve">Category 2: Single PDCCH based </w:t>
      </w:r>
      <w:r w:rsidR="00D44FEA">
        <w:t>multi-TRP scheduling</w:t>
      </w:r>
    </w:p>
    <w:p w14:paraId="27196681" w14:textId="6D83B9DA" w:rsidR="00EA2018" w:rsidRDefault="00EA2018" w:rsidP="007604D0">
      <w:pPr>
        <w:pStyle w:val="Heading3"/>
      </w:pPr>
      <w:r>
        <w:t>Codeword to layer mapping and number of CWs</w:t>
      </w:r>
    </w:p>
    <w:p w14:paraId="6A84428E" w14:textId="7709C18E" w:rsidR="00D66E8D" w:rsidRDefault="008A0A1C" w:rsidP="00D66E8D">
      <w:r>
        <w:t>An open issue for discussion is whether to keep the Rel-15 codeword to layer mapping also when deploying multi-TRP transmission with a single PDSCH, or whether there are benefits to consider a specification change in the mapping. In NR, a single CW is mapped to up to 4 layers and thus t</w:t>
      </w:r>
      <w:r w:rsidR="00D66E8D">
        <w:t xml:space="preserve">here are two options </w:t>
      </w:r>
      <w:r>
        <w:t xml:space="preserve">to consider </w:t>
      </w:r>
      <w:r w:rsidR="00D66E8D">
        <w:t>on CW to TRP mapping</w:t>
      </w:r>
      <w:r>
        <w:t xml:space="preserve"> in Rel-16</w:t>
      </w:r>
      <w:r w:rsidR="00D66E8D">
        <w:t>, i.e.</w:t>
      </w:r>
    </w:p>
    <w:p w14:paraId="6EFA3FFD" w14:textId="4C536C6E" w:rsidR="00D66E8D" w:rsidRDefault="00D66E8D" w:rsidP="00D66E8D">
      <w:pPr>
        <w:pStyle w:val="ListParagraph"/>
        <w:numPr>
          <w:ilvl w:val="0"/>
          <w:numId w:val="23"/>
        </w:numPr>
      </w:pPr>
      <w:r w:rsidRPr="00275A8F">
        <w:rPr>
          <w:b/>
        </w:rPr>
        <w:t>Option 1</w:t>
      </w:r>
      <w:r w:rsidR="008A0A1C">
        <w:t xml:space="preserve"> (new mapping)</w:t>
      </w:r>
      <w:r>
        <w:t xml:space="preserve">:  </w:t>
      </w:r>
      <w:r w:rsidR="008A0A1C">
        <w:t xml:space="preserve">For a scheduled PDSCH, </w:t>
      </w:r>
      <w:r>
        <w:t xml:space="preserve">one </w:t>
      </w:r>
      <w:r w:rsidR="008B34DF">
        <w:t xml:space="preserve">individual </w:t>
      </w:r>
      <w:r>
        <w:t>CW</w:t>
      </w:r>
      <w:r w:rsidR="008A0A1C">
        <w:t xml:space="preserve"> transmitted for each TRP</w:t>
      </w:r>
      <w:r w:rsidR="008B34DF">
        <w:t>.</w:t>
      </w:r>
    </w:p>
    <w:p w14:paraId="1175C2A0" w14:textId="43B8621E" w:rsidR="00D66E8D" w:rsidRDefault="00D66E8D" w:rsidP="00D66E8D">
      <w:pPr>
        <w:pStyle w:val="ListParagraph"/>
        <w:numPr>
          <w:ilvl w:val="0"/>
          <w:numId w:val="23"/>
        </w:numPr>
      </w:pPr>
      <w:r w:rsidRPr="00275A8F">
        <w:rPr>
          <w:b/>
        </w:rPr>
        <w:t>Option 2</w:t>
      </w:r>
      <w:r w:rsidR="008A0A1C">
        <w:t xml:space="preserve"> (Rel-15 mapping)</w:t>
      </w:r>
      <w:r>
        <w:t xml:space="preserve">:  </w:t>
      </w:r>
      <w:r w:rsidR="008A0A1C">
        <w:t>For a scheduled PDSCH, one</w:t>
      </w:r>
      <w:r>
        <w:t xml:space="preserve"> CW </w:t>
      </w:r>
      <w:r w:rsidR="008A0A1C">
        <w:t xml:space="preserve">transmitted </w:t>
      </w:r>
      <w:r w:rsidR="008B34DF">
        <w:t>and mapped across</w:t>
      </w:r>
      <w:r w:rsidR="008A0A1C">
        <w:t xml:space="preserve"> all</w:t>
      </w:r>
      <w:r>
        <w:t xml:space="preserve"> TRPs</w:t>
      </w:r>
      <w:r w:rsidR="008B34DF">
        <w:t>.</w:t>
      </w:r>
      <w:r>
        <w:t xml:space="preserve"> </w:t>
      </w:r>
    </w:p>
    <w:p w14:paraId="6DB83563" w14:textId="49DABBF9" w:rsidR="00D66E8D" w:rsidRDefault="00D66E8D" w:rsidP="00D66E8D">
      <w:r>
        <w:t>In Option 1, since different MCS can be allocated to different CWs each mapped to a TRP, it has the potential benefit of better link adaptation when the pathloss differences to different TRPs are quite large.</w:t>
      </w:r>
      <w:r w:rsidR="008A0A1C">
        <w:t xml:space="preserve"> </w:t>
      </w:r>
      <w:r>
        <w:t>In case of decoding error on one CW, only that CW needs to be retransmitted</w:t>
      </w:r>
      <w:r w:rsidR="008A0A1C">
        <w:t>.</w:t>
      </w:r>
      <w:r>
        <w:t xml:space="preserve"> The drawback is that </w:t>
      </w:r>
      <w:r w:rsidR="008A0A1C">
        <w:t>to support more than</w:t>
      </w:r>
      <w:r>
        <w:t xml:space="preserve"> two TRPs </w:t>
      </w:r>
      <w:r w:rsidR="008A0A1C">
        <w:t xml:space="preserve">there is a large spec </w:t>
      </w:r>
      <w:r w:rsidR="002B21A6">
        <w:t xml:space="preserve">change </w:t>
      </w:r>
      <w:r w:rsidR="008A0A1C">
        <w:t>needed as each CW is associated with a HARQ-ACK.</w:t>
      </w:r>
      <w:r>
        <w:t xml:space="preserve"> In addition, the current CW to layer mapping needs to be extended to support two CWs for 2</w:t>
      </w:r>
      <w:r w:rsidR="008A0A1C">
        <w:t>, 3 and</w:t>
      </w:r>
      <w:r>
        <w:t xml:space="preserve"> 4 layers</w:t>
      </w:r>
      <w:r w:rsidR="008A0A1C">
        <w:t xml:space="preserve"> and the issue of semi-static or dynamic switching between Rel-15 and Rel-16 codeword to layer mapping needs to be addressed</w:t>
      </w:r>
      <w:r>
        <w:t>. Furthermore, two CWs means overhead for additional CRC comparing to a single CW.</w:t>
      </w:r>
    </w:p>
    <w:p w14:paraId="4EE4F8D2" w14:textId="676A133A" w:rsidR="00D66E8D" w:rsidRDefault="00D66E8D" w:rsidP="00D66E8D">
      <w:r>
        <w:t xml:space="preserve">For Option 2, it can be supported with existing </w:t>
      </w:r>
      <w:r w:rsidR="008A0A1C">
        <w:t xml:space="preserve">Rel-15 </w:t>
      </w:r>
      <w:r>
        <w:t xml:space="preserve">CW to layer mapping and thus no </w:t>
      </w:r>
      <w:r w:rsidR="008A0A1C">
        <w:t>specification change</w:t>
      </w:r>
      <w:r>
        <w:t xml:space="preserve"> is required.</w:t>
      </w:r>
      <w:r w:rsidR="008B34DF">
        <w:t xml:space="preserve"> Hence, each layer is associated to a certain TRP by the use of the DMRS CDM groups. </w:t>
      </w:r>
      <w:r>
        <w:t xml:space="preserve"> </w:t>
      </w:r>
      <w:r w:rsidR="008B34DF">
        <w:t>Up to three TRPs</w:t>
      </w:r>
      <w:r>
        <w:t xml:space="preserve"> </w:t>
      </w:r>
      <w:r w:rsidR="008B34DF">
        <w:t>can</w:t>
      </w:r>
      <w:r>
        <w:t xml:space="preserve"> be supported with a single PDCCH</w:t>
      </w:r>
      <w:r w:rsidR="008B34DF">
        <w:t xml:space="preserve"> and a single PDSCH by the use of all three CDM groups and extended TCI states (see Section 2.2.2)</w:t>
      </w:r>
      <w:r>
        <w:t xml:space="preserve">. The drawback may be that since a single CW and thus a single MCS is used, when the pathloss differences to multiple TRPs are large, link adaptation may not be as good as using separate MCS per TRP. However, </w:t>
      </w:r>
      <w:r w:rsidR="008B34DF">
        <w:t>this is not the operating point for NC-JT anyway, since if pathloss difference is large, it’s better to transmit all layers from the best TRP</w:t>
      </w:r>
      <w:r>
        <w:t xml:space="preserve">. </w:t>
      </w:r>
    </w:p>
    <w:p w14:paraId="412A72D2" w14:textId="635B74C4" w:rsidR="00D66E8D" w:rsidRDefault="00DF7F5C" w:rsidP="00D66E8D">
      <w:r>
        <w:t>S</w:t>
      </w:r>
      <w:r w:rsidR="00D66E8D">
        <w:t xml:space="preserve">ome system level simulation </w:t>
      </w:r>
      <w:r>
        <w:t xml:space="preserve">was performed </w:t>
      </w:r>
      <w:r w:rsidR="00D66E8D">
        <w:t xml:space="preserve">in comparing the performance difference between the two options under indoor scenario.  The simulation details can be found the Appendix. The results are shown in </w:t>
      </w:r>
      <w:r w:rsidR="00D66E8D">
        <w:fldChar w:fldCharType="begin"/>
      </w:r>
      <w:r w:rsidR="00D66E8D">
        <w:instrText xml:space="preserve"> REF _Ref534664949 \h </w:instrText>
      </w:r>
      <w:r w:rsidR="00D66E8D">
        <w:fldChar w:fldCharType="separate"/>
      </w:r>
      <w:r w:rsidR="007D53AD">
        <w:t xml:space="preserve">Table </w:t>
      </w:r>
      <w:r w:rsidR="007D53AD">
        <w:rPr>
          <w:noProof/>
        </w:rPr>
        <w:t>1</w:t>
      </w:r>
      <w:r w:rsidR="00D66E8D">
        <w:fldChar w:fldCharType="end"/>
      </w:r>
      <w:r w:rsidR="00D66E8D">
        <w:t xml:space="preserve">. </w:t>
      </w:r>
      <w:r w:rsidR="008B34DF">
        <w:t>As was observed already in Rel.15 discussions of multi-TRP, option</w:t>
      </w:r>
      <w:r w:rsidR="00D66E8D">
        <w:t xml:space="preserve"> 2 slightly outperforms Option 1. </w:t>
      </w:r>
      <w:r w:rsidR="008B34DF">
        <w:t>S</w:t>
      </w:r>
      <w:r w:rsidR="00D66E8D">
        <w:t xml:space="preserve">imilar results were also observed </w:t>
      </w:r>
      <w:r w:rsidR="008B34DF">
        <w:t>by additional companies</w:t>
      </w:r>
      <w:r w:rsidR="0031535D">
        <w:t>, e.g.</w:t>
      </w:r>
      <w:r w:rsidR="00D66E8D">
        <w:t xml:space="preserve"> for NC-JT in indoor scenario (</w:t>
      </w:r>
      <w:r w:rsidR="008B34DF">
        <w:t xml:space="preserve">see </w:t>
      </w:r>
      <w:r w:rsidR="00D66E8D">
        <w:t xml:space="preserve">Figure </w:t>
      </w:r>
      <w:r w:rsidR="0097588F">
        <w:t>7</w:t>
      </w:r>
      <w:r w:rsidR="008B34DF">
        <w:t xml:space="preserve"> of </w:t>
      </w:r>
      <w:r w:rsidR="004F6A68">
        <w:fldChar w:fldCharType="begin"/>
      </w:r>
      <w:r w:rsidR="004F6A68">
        <w:instrText xml:space="preserve"> REF _Ref1050528 \r \h </w:instrText>
      </w:r>
      <w:r w:rsidR="004F6A68">
        <w:fldChar w:fldCharType="separate"/>
      </w:r>
      <w:r w:rsidR="007D53AD">
        <w:t>[6]</w:t>
      </w:r>
      <w:r w:rsidR="004F6A68">
        <w:fldChar w:fldCharType="end"/>
      </w:r>
      <w:r w:rsidR="00D66E8D">
        <w:t xml:space="preserve">).  </w:t>
      </w:r>
      <w:r w:rsidR="008B34DF">
        <w:t>One</w:t>
      </w:r>
      <w:r w:rsidR="00D66E8D">
        <w:t xml:space="preserve"> reason </w:t>
      </w:r>
      <w:r w:rsidR="008B34DF">
        <w:t xml:space="preserve">is </w:t>
      </w:r>
      <w:r w:rsidR="00D66E8D">
        <w:t xml:space="preserve">that for NC-JT to perform better than DPS, the UE </w:t>
      </w:r>
      <w:r w:rsidR="008B34DF">
        <w:t>should be</w:t>
      </w:r>
      <w:r w:rsidR="00D66E8D">
        <w:t xml:space="preserve"> at the cell edge and ha</w:t>
      </w:r>
      <w:r w:rsidR="008B34DF">
        <w:t>ve</w:t>
      </w:r>
      <w:r w:rsidR="00D66E8D">
        <w:t xml:space="preserve"> comparable </w:t>
      </w:r>
      <w:r w:rsidR="008B34DF">
        <w:t>pathlosses</w:t>
      </w:r>
      <w:r w:rsidR="00D66E8D">
        <w:t xml:space="preserve"> to both TRPs and in this case, </w:t>
      </w:r>
      <w:r w:rsidR="008B34DF">
        <w:t xml:space="preserve">the per TRP based </w:t>
      </w:r>
      <w:r w:rsidR="00D66E8D">
        <w:t xml:space="preserve">link adaptation </w:t>
      </w:r>
      <w:r w:rsidR="008B34DF">
        <w:t>does not provide benefits</w:t>
      </w:r>
      <w:r w:rsidR="00D66E8D">
        <w:t>.</w:t>
      </w:r>
      <w:r w:rsidR="008B34DF">
        <w:t xml:space="preserve"> Another reason is the multi-MCS based link adaptation is more sensitive to CSI feedback delays and errors compared to the single MCS approach. </w:t>
      </w:r>
      <w:r>
        <w:t>It is</w:t>
      </w:r>
      <w:r w:rsidR="008B34DF">
        <w:t xml:space="preserve"> also observe</w:t>
      </w:r>
      <w:r>
        <w:t>d</w:t>
      </w:r>
      <w:r w:rsidR="008B34DF">
        <w:t xml:space="preserve"> a slightly higher retransmission probability for Option 1.</w:t>
      </w:r>
      <w:r w:rsidR="00D66E8D">
        <w:t xml:space="preserve"> </w:t>
      </w:r>
      <w:r w:rsidR="008E0332">
        <w:t>S</w:t>
      </w:r>
      <w:r w:rsidR="008B34DF">
        <w:t>imilar result</w:t>
      </w:r>
      <w:r w:rsidR="008E0332">
        <w:t>s</w:t>
      </w:r>
      <w:r w:rsidR="008B34DF">
        <w:t xml:space="preserve"> </w:t>
      </w:r>
      <w:r w:rsidR="008E0332">
        <w:t xml:space="preserve">were </w:t>
      </w:r>
      <w:r w:rsidR="008B34DF">
        <w:t xml:space="preserve">shown in </w:t>
      </w:r>
      <w:r w:rsidR="00D66E8D">
        <w:t xml:space="preserve"> </w:t>
      </w:r>
      <w:r w:rsidR="00B66F18">
        <w:fldChar w:fldCharType="begin"/>
      </w:r>
      <w:r w:rsidR="00B66F18">
        <w:instrText xml:space="preserve"> REF _Ref1050612 \r \h </w:instrText>
      </w:r>
      <w:r w:rsidR="00B66F18">
        <w:fldChar w:fldCharType="separate"/>
      </w:r>
      <w:r w:rsidR="007D53AD">
        <w:t>[7]</w:t>
      </w:r>
      <w:r w:rsidR="00B66F18">
        <w:fldChar w:fldCharType="end"/>
      </w:r>
      <w:r w:rsidR="00745F12">
        <w:t xml:space="preserve"> where</w:t>
      </w:r>
      <w:r w:rsidR="00D66E8D">
        <w:t xml:space="preserve"> single CW performs</w:t>
      </w:r>
      <w:r w:rsidR="00745F12">
        <w:t xml:space="preserve"> slightly</w:t>
      </w:r>
      <w:r w:rsidR="00D66E8D">
        <w:t xml:space="preserve"> better than two CWs.  </w:t>
      </w:r>
    </w:p>
    <w:p w14:paraId="1483B6A9" w14:textId="3C7EB7B2" w:rsidR="00D66E8D" w:rsidRDefault="00D66E8D" w:rsidP="00D66E8D">
      <w:pPr>
        <w:pStyle w:val="Caption"/>
      </w:pPr>
      <w:bookmarkStart w:id="7" w:name="_Ref534664949"/>
      <w:r>
        <w:t xml:space="preserve">Table </w:t>
      </w:r>
      <w:r>
        <w:fldChar w:fldCharType="begin"/>
      </w:r>
      <w:r>
        <w:instrText xml:space="preserve"> SEQ Table \* ARABIC </w:instrText>
      </w:r>
      <w:r>
        <w:fldChar w:fldCharType="separate"/>
      </w:r>
      <w:r w:rsidR="007D53AD">
        <w:rPr>
          <w:noProof/>
        </w:rPr>
        <w:t>1</w:t>
      </w:r>
      <w:r>
        <w:fldChar w:fldCharType="end"/>
      </w:r>
      <w:bookmarkEnd w:id="7"/>
      <w:r>
        <w:t xml:space="preserve">:  NC-JT Performance </w:t>
      </w:r>
      <w:r w:rsidR="008B34DF">
        <w:t>comparison</w:t>
      </w:r>
      <w:r>
        <w:t xml:space="preserve"> between the </w:t>
      </w:r>
      <w:r w:rsidR="007271A6">
        <w:t>new (Option 1) and Rel-15 (Option 2) CW to layer mapping</w:t>
      </w:r>
      <w:r>
        <w:t>.</w:t>
      </w:r>
    </w:p>
    <w:tbl>
      <w:tblPr>
        <w:tblStyle w:val="TableGrid"/>
        <w:tblW w:w="0" w:type="auto"/>
        <w:jc w:val="center"/>
        <w:tblLook w:val="04A0" w:firstRow="1" w:lastRow="0" w:firstColumn="1" w:lastColumn="0" w:noHBand="0" w:noVBand="1"/>
      </w:tblPr>
      <w:tblGrid>
        <w:gridCol w:w="988"/>
        <w:gridCol w:w="1701"/>
        <w:gridCol w:w="1701"/>
        <w:gridCol w:w="1701"/>
        <w:gridCol w:w="1701"/>
      </w:tblGrid>
      <w:tr w:rsidR="00D66E8D" w:rsidRPr="005C140C" w14:paraId="2954C2B4" w14:textId="77777777" w:rsidTr="00355944">
        <w:trPr>
          <w:trHeight w:val="300"/>
          <w:jc w:val="center"/>
        </w:trPr>
        <w:tc>
          <w:tcPr>
            <w:tcW w:w="988" w:type="dxa"/>
            <w:noWrap/>
            <w:hideMark/>
          </w:tcPr>
          <w:p w14:paraId="1C03391A" w14:textId="77777777" w:rsidR="00D66E8D" w:rsidRPr="005C140C" w:rsidRDefault="00D66E8D" w:rsidP="00355944">
            <w:pPr>
              <w:rPr>
                <w:lang w:val="en-CA"/>
              </w:rPr>
            </w:pPr>
          </w:p>
        </w:tc>
        <w:tc>
          <w:tcPr>
            <w:tcW w:w="3402" w:type="dxa"/>
            <w:gridSpan w:val="2"/>
          </w:tcPr>
          <w:p w14:paraId="42B26DC4" w14:textId="242E9BDF" w:rsidR="00D66E8D" w:rsidRPr="005C140C" w:rsidRDefault="00D66E8D" w:rsidP="00355944">
            <w:pPr>
              <w:rPr>
                <w:lang w:val="en-CA"/>
              </w:rPr>
            </w:pPr>
            <w:r w:rsidRPr="005C140C">
              <w:t>Cell edge UE throughput gain</w:t>
            </w:r>
            <w:r w:rsidR="007271A6">
              <w:t xml:space="preserve"> </w:t>
            </w:r>
          </w:p>
        </w:tc>
        <w:tc>
          <w:tcPr>
            <w:tcW w:w="3402" w:type="dxa"/>
            <w:gridSpan w:val="2"/>
          </w:tcPr>
          <w:p w14:paraId="5229D171" w14:textId="77777777" w:rsidR="00D66E8D" w:rsidRPr="005C140C" w:rsidRDefault="00D66E8D" w:rsidP="00355944">
            <w:r w:rsidRPr="005C140C">
              <w:t>Mean UE throughput gain</w:t>
            </w:r>
          </w:p>
        </w:tc>
      </w:tr>
      <w:tr w:rsidR="00D66E8D" w:rsidRPr="005C140C" w14:paraId="6A597CB7" w14:textId="77777777" w:rsidTr="00355944">
        <w:trPr>
          <w:trHeight w:val="900"/>
          <w:jc w:val="center"/>
        </w:trPr>
        <w:tc>
          <w:tcPr>
            <w:tcW w:w="988" w:type="dxa"/>
            <w:noWrap/>
            <w:hideMark/>
          </w:tcPr>
          <w:p w14:paraId="33BE4763" w14:textId="77777777" w:rsidR="00D66E8D" w:rsidRPr="005C140C" w:rsidRDefault="00D66E8D" w:rsidP="00355944">
            <w:r w:rsidRPr="005C140C">
              <w:lastRenderedPageBreak/>
              <w:t xml:space="preserve">RU </w:t>
            </w:r>
          </w:p>
        </w:tc>
        <w:tc>
          <w:tcPr>
            <w:tcW w:w="1701" w:type="dxa"/>
            <w:hideMark/>
          </w:tcPr>
          <w:p w14:paraId="25C56C32" w14:textId="77777777" w:rsidR="00D66E8D" w:rsidRDefault="00D66E8D" w:rsidP="00355944">
            <w:r>
              <w:t>Option 1</w:t>
            </w:r>
          </w:p>
          <w:p w14:paraId="21D47BBA" w14:textId="77777777" w:rsidR="00D66E8D" w:rsidRPr="005C140C" w:rsidRDefault="00D66E8D" w:rsidP="00355944">
            <w:r>
              <w:t>(two CWs)</w:t>
            </w:r>
          </w:p>
        </w:tc>
        <w:tc>
          <w:tcPr>
            <w:tcW w:w="1701" w:type="dxa"/>
            <w:hideMark/>
          </w:tcPr>
          <w:p w14:paraId="6F9B65EF" w14:textId="36F5CF8F" w:rsidR="00D66E8D" w:rsidRDefault="00D66E8D" w:rsidP="00355944">
            <w:r>
              <w:t>Option 2</w:t>
            </w:r>
            <w:r w:rsidR="007271A6">
              <w:t xml:space="preserve"> (</w:t>
            </w:r>
            <w:r w:rsidR="007271A6" w:rsidRPr="007D3E7E">
              <w:rPr>
                <w:b/>
              </w:rPr>
              <w:t>Rel-15</w:t>
            </w:r>
            <w:r w:rsidR="007271A6">
              <w:t>)</w:t>
            </w:r>
          </w:p>
          <w:p w14:paraId="37A27A16" w14:textId="77777777" w:rsidR="00D66E8D" w:rsidRPr="005C140C" w:rsidRDefault="00D66E8D" w:rsidP="00355944">
            <w:r>
              <w:t>(single CW)</w:t>
            </w:r>
          </w:p>
        </w:tc>
        <w:tc>
          <w:tcPr>
            <w:tcW w:w="1701" w:type="dxa"/>
          </w:tcPr>
          <w:p w14:paraId="6F3265FF" w14:textId="77777777" w:rsidR="00D66E8D" w:rsidRDefault="00D66E8D" w:rsidP="00355944">
            <w:r>
              <w:t>Option 1</w:t>
            </w:r>
          </w:p>
          <w:p w14:paraId="7B7FD6D4" w14:textId="77777777" w:rsidR="00D66E8D" w:rsidRPr="005C140C" w:rsidRDefault="00D66E8D" w:rsidP="00355944">
            <w:r>
              <w:t>(two CWs)</w:t>
            </w:r>
          </w:p>
        </w:tc>
        <w:tc>
          <w:tcPr>
            <w:tcW w:w="1701" w:type="dxa"/>
          </w:tcPr>
          <w:p w14:paraId="72617222" w14:textId="2420467F" w:rsidR="00D66E8D" w:rsidRDefault="00D66E8D" w:rsidP="00355944">
            <w:r>
              <w:t>Option 2</w:t>
            </w:r>
            <w:r w:rsidR="007271A6">
              <w:t xml:space="preserve"> (</w:t>
            </w:r>
            <w:r w:rsidR="007271A6" w:rsidRPr="007D3E7E">
              <w:rPr>
                <w:b/>
              </w:rPr>
              <w:t>Rel-15</w:t>
            </w:r>
            <w:r w:rsidR="007271A6">
              <w:t>)</w:t>
            </w:r>
          </w:p>
          <w:p w14:paraId="1F646A94" w14:textId="77777777" w:rsidR="00D66E8D" w:rsidRPr="005C140C" w:rsidRDefault="00D66E8D" w:rsidP="00355944">
            <w:r>
              <w:t>(single CW)</w:t>
            </w:r>
          </w:p>
        </w:tc>
      </w:tr>
      <w:tr w:rsidR="00D66E8D" w:rsidRPr="005C140C" w14:paraId="1DF54DD1" w14:textId="77777777" w:rsidTr="007D3E7E">
        <w:trPr>
          <w:trHeight w:val="300"/>
          <w:jc w:val="center"/>
        </w:trPr>
        <w:tc>
          <w:tcPr>
            <w:tcW w:w="988" w:type="dxa"/>
            <w:noWrap/>
            <w:hideMark/>
          </w:tcPr>
          <w:p w14:paraId="0612673A" w14:textId="77777777" w:rsidR="00D66E8D" w:rsidRPr="005C140C" w:rsidRDefault="00D66E8D" w:rsidP="00355944">
            <w:r w:rsidRPr="005C140C">
              <w:t>10%</w:t>
            </w:r>
          </w:p>
        </w:tc>
        <w:tc>
          <w:tcPr>
            <w:tcW w:w="1701" w:type="dxa"/>
            <w:noWrap/>
            <w:hideMark/>
          </w:tcPr>
          <w:p w14:paraId="0B0EE162" w14:textId="77777777" w:rsidR="00D66E8D" w:rsidRPr="005C140C" w:rsidRDefault="00D66E8D" w:rsidP="007D3E7E">
            <w:pPr>
              <w:jc w:val="center"/>
            </w:pPr>
            <w:r w:rsidRPr="005C140C">
              <w:t>0%</w:t>
            </w:r>
          </w:p>
        </w:tc>
        <w:tc>
          <w:tcPr>
            <w:tcW w:w="1701" w:type="dxa"/>
            <w:shd w:val="clear" w:color="auto" w:fill="EAF1DD" w:themeFill="accent3" w:themeFillTint="33"/>
            <w:noWrap/>
            <w:hideMark/>
          </w:tcPr>
          <w:p w14:paraId="54E920C0" w14:textId="77777777" w:rsidR="00D66E8D" w:rsidRPr="005C140C" w:rsidRDefault="00D66E8D" w:rsidP="007D3E7E">
            <w:pPr>
              <w:jc w:val="center"/>
            </w:pPr>
            <w:r w:rsidRPr="005C140C">
              <w:t>8%</w:t>
            </w:r>
          </w:p>
        </w:tc>
        <w:tc>
          <w:tcPr>
            <w:tcW w:w="1701" w:type="dxa"/>
          </w:tcPr>
          <w:p w14:paraId="0E9A4FC7" w14:textId="77777777" w:rsidR="00D66E8D" w:rsidRPr="005C140C" w:rsidRDefault="00D66E8D" w:rsidP="007D3E7E">
            <w:pPr>
              <w:jc w:val="center"/>
            </w:pPr>
            <w:r w:rsidRPr="005C140C">
              <w:t>0%</w:t>
            </w:r>
          </w:p>
        </w:tc>
        <w:tc>
          <w:tcPr>
            <w:tcW w:w="1701" w:type="dxa"/>
            <w:shd w:val="clear" w:color="auto" w:fill="EAF1DD" w:themeFill="accent3" w:themeFillTint="33"/>
          </w:tcPr>
          <w:p w14:paraId="50F33998" w14:textId="77777777" w:rsidR="00D66E8D" w:rsidRPr="005C140C" w:rsidRDefault="00D66E8D" w:rsidP="007D3E7E">
            <w:pPr>
              <w:jc w:val="center"/>
            </w:pPr>
            <w:r w:rsidRPr="005C140C">
              <w:t>5%</w:t>
            </w:r>
          </w:p>
        </w:tc>
      </w:tr>
      <w:tr w:rsidR="00D66E8D" w:rsidRPr="005C140C" w14:paraId="35950EB9" w14:textId="77777777" w:rsidTr="007D3E7E">
        <w:trPr>
          <w:trHeight w:val="300"/>
          <w:jc w:val="center"/>
        </w:trPr>
        <w:tc>
          <w:tcPr>
            <w:tcW w:w="988" w:type="dxa"/>
            <w:noWrap/>
            <w:hideMark/>
          </w:tcPr>
          <w:p w14:paraId="66B71D58" w14:textId="77777777" w:rsidR="00D66E8D" w:rsidRPr="005C140C" w:rsidRDefault="00D66E8D" w:rsidP="00355944">
            <w:r w:rsidRPr="005C140C">
              <w:t>20%</w:t>
            </w:r>
          </w:p>
        </w:tc>
        <w:tc>
          <w:tcPr>
            <w:tcW w:w="1701" w:type="dxa"/>
            <w:noWrap/>
            <w:hideMark/>
          </w:tcPr>
          <w:p w14:paraId="19EDB1AE" w14:textId="77777777" w:rsidR="00D66E8D" w:rsidRPr="005C140C" w:rsidRDefault="00D66E8D" w:rsidP="007D3E7E">
            <w:pPr>
              <w:jc w:val="center"/>
            </w:pPr>
            <w:r w:rsidRPr="005C140C">
              <w:t>0%</w:t>
            </w:r>
          </w:p>
        </w:tc>
        <w:tc>
          <w:tcPr>
            <w:tcW w:w="1701" w:type="dxa"/>
            <w:shd w:val="clear" w:color="auto" w:fill="EAF1DD" w:themeFill="accent3" w:themeFillTint="33"/>
            <w:noWrap/>
            <w:hideMark/>
          </w:tcPr>
          <w:p w14:paraId="4EC62B97" w14:textId="77777777" w:rsidR="00D66E8D" w:rsidRPr="005C140C" w:rsidRDefault="00D66E8D" w:rsidP="007D3E7E">
            <w:pPr>
              <w:jc w:val="center"/>
            </w:pPr>
            <w:r w:rsidRPr="005C140C">
              <w:t>7%</w:t>
            </w:r>
          </w:p>
        </w:tc>
        <w:tc>
          <w:tcPr>
            <w:tcW w:w="1701" w:type="dxa"/>
          </w:tcPr>
          <w:p w14:paraId="23830F5B" w14:textId="77777777" w:rsidR="00D66E8D" w:rsidRPr="005C140C" w:rsidRDefault="00D66E8D" w:rsidP="007D3E7E">
            <w:pPr>
              <w:jc w:val="center"/>
            </w:pPr>
            <w:r w:rsidRPr="005C140C">
              <w:t>0%</w:t>
            </w:r>
          </w:p>
        </w:tc>
        <w:tc>
          <w:tcPr>
            <w:tcW w:w="1701" w:type="dxa"/>
            <w:shd w:val="clear" w:color="auto" w:fill="EAF1DD" w:themeFill="accent3" w:themeFillTint="33"/>
          </w:tcPr>
          <w:p w14:paraId="75F0E52E" w14:textId="77777777" w:rsidR="00D66E8D" w:rsidRPr="005C140C" w:rsidRDefault="00D66E8D" w:rsidP="007D3E7E">
            <w:pPr>
              <w:jc w:val="center"/>
            </w:pPr>
            <w:r w:rsidRPr="005C140C">
              <w:t>6%</w:t>
            </w:r>
          </w:p>
        </w:tc>
      </w:tr>
      <w:tr w:rsidR="00D66E8D" w:rsidRPr="005C140C" w14:paraId="0460802E" w14:textId="77777777" w:rsidTr="007D3E7E">
        <w:trPr>
          <w:trHeight w:val="300"/>
          <w:jc w:val="center"/>
        </w:trPr>
        <w:tc>
          <w:tcPr>
            <w:tcW w:w="988" w:type="dxa"/>
            <w:noWrap/>
            <w:hideMark/>
          </w:tcPr>
          <w:p w14:paraId="3262902C" w14:textId="77777777" w:rsidR="00D66E8D" w:rsidRPr="005C140C" w:rsidRDefault="00D66E8D" w:rsidP="00355944">
            <w:r w:rsidRPr="005C140C">
              <w:t>30%</w:t>
            </w:r>
          </w:p>
        </w:tc>
        <w:tc>
          <w:tcPr>
            <w:tcW w:w="1701" w:type="dxa"/>
            <w:noWrap/>
            <w:hideMark/>
          </w:tcPr>
          <w:p w14:paraId="0A41ADF9" w14:textId="77777777" w:rsidR="00D66E8D" w:rsidRPr="005C140C" w:rsidRDefault="00D66E8D" w:rsidP="007D3E7E">
            <w:pPr>
              <w:jc w:val="center"/>
            </w:pPr>
            <w:r w:rsidRPr="005C140C">
              <w:t>0%</w:t>
            </w:r>
          </w:p>
        </w:tc>
        <w:tc>
          <w:tcPr>
            <w:tcW w:w="1701" w:type="dxa"/>
            <w:shd w:val="clear" w:color="auto" w:fill="EAF1DD" w:themeFill="accent3" w:themeFillTint="33"/>
            <w:noWrap/>
            <w:hideMark/>
          </w:tcPr>
          <w:p w14:paraId="14BBCF99" w14:textId="77777777" w:rsidR="00D66E8D" w:rsidRPr="005C140C" w:rsidRDefault="00D66E8D" w:rsidP="007D3E7E">
            <w:pPr>
              <w:jc w:val="center"/>
            </w:pPr>
            <w:r w:rsidRPr="005C140C">
              <w:t>4%</w:t>
            </w:r>
          </w:p>
        </w:tc>
        <w:tc>
          <w:tcPr>
            <w:tcW w:w="1701" w:type="dxa"/>
          </w:tcPr>
          <w:p w14:paraId="0417E585" w14:textId="77777777" w:rsidR="00D66E8D" w:rsidRPr="005C140C" w:rsidRDefault="00D66E8D" w:rsidP="007D3E7E">
            <w:pPr>
              <w:jc w:val="center"/>
            </w:pPr>
            <w:r w:rsidRPr="005C140C">
              <w:t>0%</w:t>
            </w:r>
          </w:p>
        </w:tc>
        <w:tc>
          <w:tcPr>
            <w:tcW w:w="1701" w:type="dxa"/>
            <w:shd w:val="clear" w:color="auto" w:fill="EAF1DD" w:themeFill="accent3" w:themeFillTint="33"/>
          </w:tcPr>
          <w:p w14:paraId="23CCD6FD" w14:textId="77777777" w:rsidR="00D66E8D" w:rsidRPr="005C140C" w:rsidRDefault="00D66E8D" w:rsidP="007D3E7E">
            <w:pPr>
              <w:jc w:val="center"/>
            </w:pPr>
            <w:r w:rsidRPr="005C140C">
              <w:t>7%</w:t>
            </w:r>
          </w:p>
        </w:tc>
      </w:tr>
      <w:tr w:rsidR="00D66E8D" w:rsidRPr="005C140C" w14:paraId="52BDB07E" w14:textId="77777777" w:rsidTr="007D3E7E">
        <w:trPr>
          <w:trHeight w:val="300"/>
          <w:jc w:val="center"/>
        </w:trPr>
        <w:tc>
          <w:tcPr>
            <w:tcW w:w="988" w:type="dxa"/>
            <w:noWrap/>
            <w:hideMark/>
          </w:tcPr>
          <w:p w14:paraId="05221724" w14:textId="77777777" w:rsidR="00D66E8D" w:rsidRPr="005C140C" w:rsidRDefault="00D66E8D" w:rsidP="00355944">
            <w:r w:rsidRPr="005C140C">
              <w:t>40%</w:t>
            </w:r>
          </w:p>
        </w:tc>
        <w:tc>
          <w:tcPr>
            <w:tcW w:w="1701" w:type="dxa"/>
            <w:noWrap/>
            <w:hideMark/>
          </w:tcPr>
          <w:p w14:paraId="07DE7CEC" w14:textId="77777777" w:rsidR="00D66E8D" w:rsidRPr="005C140C" w:rsidRDefault="00D66E8D" w:rsidP="007D3E7E">
            <w:pPr>
              <w:jc w:val="center"/>
            </w:pPr>
            <w:r w:rsidRPr="005C140C">
              <w:t>0%</w:t>
            </w:r>
          </w:p>
        </w:tc>
        <w:tc>
          <w:tcPr>
            <w:tcW w:w="1701" w:type="dxa"/>
            <w:shd w:val="clear" w:color="auto" w:fill="EAF1DD" w:themeFill="accent3" w:themeFillTint="33"/>
            <w:noWrap/>
            <w:hideMark/>
          </w:tcPr>
          <w:p w14:paraId="7D6B3017" w14:textId="77777777" w:rsidR="00D66E8D" w:rsidRPr="005C140C" w:rsidRDefault="00D66E8D" w:rsidP="007D3E7E">
            <w:pPr>
              <w:jc w:val="center"/>
            </w:pPr>
            <w:r w:rsidRPr="005C140C">
              <w:t>5%</w:t>
            </w:r>
          </w:p>
        </w:tc>
        <w:tc>
          <w:tcPr>
            <w:tcW w:w="1701" w:type="dxa"/>
          </w:tcPr>
          <w:p w14:paraId="1420D1B4" w14:textId="77777777" w:rsidR="00D66E8D" w:rsidRPr="005C140C" w:rsidRDefault="00D66E8D" w:rsidP="007D3E7E">
            <w:pPr>
              <w:jc w:val="center"/>
            </w:pPr>
            <w:r w:rsidRPr="005C140C">
              <w:t>0%</w:t>
            </w:r>
          </w:p>
        </w:tc>
        <w:tc>
          <w:tcPr>
            <w:tcW w:w="1701" w:type="dxa"/>
            <w:shd w:val="clear" w:color="auto" w:fill="EAF1DD" w:themeFill="accent3" w:themeFillTint="33"/>
          </w:tcPr>
          <w:p w14:paraId="4A1996DE" w14:textId="77777777" w:rsidR="00D66E8D" w:rsidRPr="005C140C" w:rsidRDefault="00D66E8D" w:rsidP="007D3E7E">
            <w:pPr>
              <w:jc w:val="center"/>
            </w:pPr>
            <w:r w:rsidRPr="005C140C">
              <w:t>8%</w:t>
            </w:r>
          </w:p>
        </w:tc>
      </w:tr>
      <w:tr w:rsidR="00D66E8D" w:rsidRPr="005C140C" w14:paraId="0558B396" w14:textId="77777777" w:rsidTr="007D3E7E">
        <w:trPr>
          <w:trHeight w:val="300"/>
          <w:jc w:val="center"/>
        </w:trPr>
        <w:tc>
          <w:tcPr>
            <w:tcW w:w="988" w:type="dxa"/>
            <w:noWrap/>
            <w:hideMark/>
          </w:tcPr>
          <w:p w14:paraId="5228B68D" w14:textId="77777777" w:rsidR="00D66E8D" w:rsidRPr="005C140C" w:rsidRDefault="00D66E8D" w:rsidP="00355944">
            <w:r w:rsidRPr="005C140C">
              <w:t>50%</w:t>
            </w:r>
          </w:p>
        </w:tc>
        <w:tc>
          <w:tcPr>
            <w:tcW w:w="1701" w:type="dxa"/>
            <w:noWrap/>
            <w:hideMark/>
          </w:tcPr>
          <w:p w14:paraId="7EF024D2" w14:textId="77777777" w:rsidR="00D66E8D" w:rsidRPr="005C140C" w:rsidRDefault="00D66E8D" w:rsidP="007D3E7E">
            <w:pPr>
              <w:jc w:val="center"/>
            </w:pPr>
            <w:r w:rsidRPr="005C140C">
              <w:t>0%</w:t>
            </w:r>
          </w:p>
        </w:tc>
        <w:tc>
          <w:tcPr>
            <w:tcW w:w="1701" w:type="dxa"/>
            <w:shd w:val="clear" w:color="auto" w:fill="EAF1DD" w:themeFill="accent3" w:themeFillTint="33"/>
            <w:noWrap/>
            <w:hideMark/>
          </w:tcPr>
          <w:p w14:paraId="5DC1982E" w14:textId="77777777" w:rsidR="00D66E8D" w:rsidRPr="005C140C" w:rsidRDefault="00D66E8D" w:rsidP="007D3E7E">
            <w:pPr>
              <w:jc w:val="center"/>
            </w:pPr>
            <w:r w:rsidRPr="005C140C">
              <w:t>7%</w:t>
            </w:r>
          </w:p>
        </w:tc>
        <w:tc>
          <w:tcPr>
            <w:tcW w:w="1701" w:type="dxa"/>
          </w:tcPr>
          <w:p w14:paraId="66F7FB58" w14:textId="77777777" w:rsidR="00D66E8D" w:rsidRPr="005C140C" w:rsidRDefault="00D66E8D" w:rsidP="007D3E7E">
            <w:pPr>
              <w:jc w:val="center"/>
            </w:pPr>
            <w:r w:rsidRPr="005C140C">
              <w:t>0%</w:t>
            </w:r>
          </w:p>
        </w:tc>
        <w:tc>
          <w:tcPr>
            <w:tcW w:w="1701" w:type="dxa"/>
            <w:shd w:val="clear" w:color="auto" w:fill="EAF1DD" w:themeFill="accent3" w:themeFillTint="33"/>
          </w:tcPr>
          <w:p w14:paraId="5272489E" w14:textId="77777777" w:rsidR="00D66E8D" w:rsidRPr="005C140C" w:rsidRDefault="00D66E8D" w:rsidP="007D3E7E">
            <w:pPr>
              <w:jc w:val="center"/>
            </w:pPr>
            <w:r w:rsidRPr="005C140C">
              <w:t>8%</w:t>
            </w:r>
          </w:p>
        </w:tc>
      </w:tr>
      <w:tr w:rsidR="00D66E8D" w:rsidRPr="005C140C" w14:paraId="25CF1218" w14:textId="77777777" w:rsidTr="007D3E7E">
        <w:trPr>
          <w:trHeight w:val="300"/>
          <w:jc w:val="center"/>
        </w:trPr>
        <w:tc>
          <w:tcPr>
            <w:tcW w:w="988" w:type="dxa"/>
            <w:noWrap/>
            <w:hideMark/>
          </w:tcPr>
          <w:p w14:paraId="36EE4155" w14:textId="77777777" w:rsidR="00D66E8D" w:rsidRPr="005C140C" w:rsidRDefault="00D66E8D" w:rsidP="00355944">
            <w:r w:rsidRPr="005C140C">
              <w:t>60%</w:t>
            </w:r>
          </w:p>
        </w:tc>
        <w:tc>
          <w:tcPr>
            <w:tcW w:w="1701" w:type="dxa"/>
            <w:noWrap/>
            <w:hideMark/>
          </w:tcPr>
          <w:p w14:paraId="6D4D2A6D" w14:textId="77777777" w:rsidR="00D66E8D" w:rsidRPr="005C140C" w:rsidRDefault="00D66E8D" w:rsidP="007D3E7E">
            <w:pPr>
              <w:jc w:val="center"/>
            </w:pPr>
            <w:r w:rsidRPr="005C140C">
              <w:t>0%</w:t>
            </w:r>
          </w:p>
        </w:tc>
        <w:tc>
          <w:tcPr>
            <w:tcW w:w="1701" w:type="dxa"/>
            <w:shd w:val="clear" w:color="auto" w:fill="EAF1DD" w:themeFill="accent3" w:themeFillTint="33"/>
            <w:noWrap/>
            <w:hideMark/>
          </w:tcPr>
          <w:p w14:paraId="44617B8D" w14:textId="77777777" w:rsidR="00D66E8D" w:rsidRPr="005C140C" w:rsidRDefault="00D66E8D" w:rsidP="007D3E7E">
            <w:pPr>
              <w:jc w:val="center"/>
            </w:pPr>
            <w:r w:rsidRPr="005C140C">
              <w:t>6%</w:t>
            </w:r>
          </w:p>
        </w:tc>
        <w:tc>
          <w:tcPr>
            <w:tcW w:w="1701" w:type="dxa"/>
          </w:tcPr>
          <w:p w14:paraId="6ACDB60C" w14:textId="77777777" w:rsidR="00D66E8D" w:rsidRPr="005C140C" w:rsidRDefault="00D66E8D" w:rsidP="007D3E7E">
            <w:pPr>
              <w:jc w:val="center"/>
            </w:pPr>
            <w:r w:rsidRPr="005C140C">
              <w:t>0%</w:t>
            </w:r>
          </w:p>
        </w:tc>
        <w:tc>
          <w:tcPr>
            <w:tcW w:w="1701" w:type="dxa"/>
            <w:shd w:val="clear" w:color="auto" w:fill="EAF1DD" w:themeFill="accent3" w:themeFillTint="33"/>
          </w:tcPr>
          <w:p w14:paraId="70CDE4CA" w14:textId="77777777" w:rsidR="00D66E8D" w:rsidRPr="005C140C" w:rsidRDefault="00D66E8D" w:rsidP="007D3E7E">
            <w:pPr>
              <w:jc w:val="center"/>
            </w:pPr>
            <w:r w:rsidRPr="005C140C">
              <w:t>7%</w:t>
            </w:r>
          </w:p>
        </w:tc>
      </w:tr>
    </w:tbl>
    <w:p w14:paraId="13F5EE2D" w14:textId="77777777" w:rsidR="00D66E8D" w:rsidRDefault="00D66E8D" w:rsidP="00D66E8D"/>
    <w:p w14:paraId="5CBEE473" w14:textId="77777777" w:rsidR="00D66E8D" w:rsidRDefault="00D66E8D" w:rsidP="00D66E8D">
      <w:pPr>
        <w:pStyle w:val="Observation"/>
      </w:pPr>
      <w:r>
        <w:t>NC-JT with Option 2 (a single CW) slightly outperforms NC-JT with Option 1 (two CWs) in indoor scenario.</w:t>
      </w:r>
    </w:p>
    <w:p w14:paraId="224F0125" w14:textId="49D51EBD" w:rsidR="00D66E8D" w:rsidRPr="007424D4" w:rsidRDefault="00D66E8D" w:rsidP="00D66E8D">
      <w:pPr>
        <w:pStyle w:val="Observation"/>
        <w:numPr>
          <w:ilvl w:val="0"/>
          <w:numId w:val="0"/>
        </w:numPr>
        <w:rPr>
          <w:b w:val="0"/>
        </w:rPr>
      </w:pPr>
      <w:r w:rsidRPr="007424D4">
        <w:rPr>
          <w:b w:val="0"/>
        </w:rPr>
        <w:t xml:space="preserve">Given that Option 2 slightly </w:t>
      </w:r>
      <w:r w:rsidR="007271A6" w:rsidRPr="007424D4">
        <w:rPr>
          <w:b w:val="0"/>
        </w:rPr>
        <w:t>outperforms</w:t>
      </w:r>
      <w:r w:rsidRPr="007424D4">
        <w:rPr>
          <w:b w:val="0"/>
        </w:rPr>
        <w:t xml:space="preserve"> Option 1 </w:t>
      </w:r>
      <w:r w:rsidR="00FB2D42">
        <w:rPr>
          <w:b w:val="0"/>
        </w:rPr>
        <w:t>in the most promising NC-JT scenario of indoor</w:t>
      </w:r>
      <w:r w:rsidR="00D068D0">
        <w:rPr>
          <w:b w:val="0"/>
        </w:rPr>
        <w:t xml:space="preserve"> hotspot</w:t>
      </w:r>
      <w:r w:rsidR="00FB2D42">
        <w:rPr>
          <w:b w:val="0"/>
        </w:rPr>
        <w:t xml:space="preserve">, </w:t>
      </w:r>
      <w:r w:rsidRPr="007424D4">
        <w:rPr>
          <w:b w:val="0"/>
        </w:rPr>
        <w:t xml:space="preserve">and does not need any change of </w:t>
      </w:r>
      <w:r>
        <w:rPr>
          <w:b w:val="0"/>
        </w:rPr>
        <w:t xml:space="preserve">the existing </w:t>
      </w:r>
      <w:r w:rsidRPr="007424D4">
        <w:rPr>
          <w:b w:val="0"/>
        </w:rPr>
        <w:t xml:space="preserve">CW to layer mapping, </w:t>
      </w:r>
      <w:r w:rsidR="007271A6">
        <w:rPr>
          <w:b w:val="0"/>
        </w:rPr>
        <w:t xml:space="preserve">there is no reason to change the mapping in Rel-16. In addition, the multi-PDCCH approach can be used if there is a strong desire from deployment in some scenario to perform per TRP MCS adaptation. </w:t>
      </w:r>
      <w:r w:rsidR="00DF7F5C">
        <w:rPr>
          <w:b w:val="0"/>
        </w:rPr>
        <w:t>T</w:t>
      </w:r>
      <w:r w:rsidR="007271A6">
        <w:rPr>
          <w:b w:val="0"/>
        </w:rPr>
        <w:t>he</w:t>
      </w:r>
      <w:r w:rsidRPr="007424D4">
        <w:rPr>
          <w:b w:val="0"/>
        </w:rPr>
        <w:t xml:space="preserve"> following proposal</w:t>
      </w:r>
      <w:r w:rsidR="00DF7F5C">
        <w:rPr>
          <w:b w:val="0"/>
        </w:rPr>
        <w:t xml:space="preserve"> is made</w:t>
      </w:r>
      <w:r w:rsidRPr="007424D4">
        <w:rPr>
          <w:b w:val="0"/>
        </w:rPr>
        <w:t>:</w:t>
      </w:r>
    </w:p>
    <w:p w14:paraId="167E0696" w14:textId="58E4ED8E" w:rsidR="004F4849" w:rsidRPr="00EA2018" w:rsidRDefault="007271A6" w:rsidP="00EA2018">
      <w:pPr>
        <w:pStyle w:val="Proposal"/>
      </w:pPr>
      <w:bookmarkStart w:id="8" w:name="_Toc1143331"/>
      <w:r>
        <w:t>RAN1 concludes that there is no change in CW to layer mapping and number of CW</w:t>
      </w:r>
      <w:r w:rsidR="00333729">
        <w:t>s</w:t>
      </w:r>
      <w:r>
        <w:t xml:space="preserve"> per transmission rank in Rel-16</w:t>
      </w:r>
      <w:r w:rsidR="00D66E8D">
        <w:t>.</w:t>
      </w:r>
      <w:bookmarkEnd w:id="8"/>
      <w:r w:rsidR="00D66E8D">
        <w:t xml:space="preserve"> </w:t>
      </w:r>
    </w:p>
    <w:p w14:paraId="0E5ADF01" w14:textId="73FF602C" w:rsidR="007604D0" w:rsidRDefault="007604D0" w:rsidP="007604D0">
      <w:pPr>
        <w:pStyle w:val="Heading3"/>
      </w:pPr>
      <w:r>
        <w:t>Extended TCI states</w:t>
      </w:r>
    </w:p>
    <w:p w14:paraId="3FD13FC4" w14:textId="2033F01A" w:rsidR="005E7F57" w:rsidRDefault="005E7F57" w:rsidP="007604D0">
      <w:r>
        <w:t>At RAN1 AH 1901, the following was agreed</w:t>
      </w:r>
    </w:p>
    <w:p w14:paraId="198502FA" w14:textId="77777777" w:rsidR="005E7F57" w:rsidRPr="005E7F57" w:rsidRDefault="005E7F57" w:rsidP="005E7F57">
      <w:pPr>
        <w:ind w:left="567"/>
        <w:rPr>
          <w:i/>
        </w:rPr>
      </w:pPr>
      <w:r w:rsidRPr="005E7F57">
        <w:rPr>
          <w:i/>
        </w:rPr>
        <w:t xml:space="preserve">TCI indication framework shall be enhanced in Rel-16 at least for eMBB: </w:t>
      </w:r>
    </w:p>
    <w:p w14:paraId="1ECFE4E6" w14:textId="77777777" w:rsidR="005E7F57" w:rsidRPr="005E7F57" w:rsidRDefault="005E7F57" w:rsidP="005E7F57">
      <w:pPr>
        <w:numPr>
          <w:ilvl w:val="0"/>
          <w:numId w:val="31"/>
        </w:numPr>
        <w:overflowPunct/>
        <w:autoSpaceDE/>
        <w:autoSpaceDN/>
        <w:adjustRightInd/>
        <w:spacing w:after="0"/>
        <w:ind w:left="1287"/>
        <w:contextualSpacing/>
        <w:textAlignment w:val="auto"/>
        <w:rPr>
          <w:i/>
        </w:rPr>
      </w:pPr>
      <w:r w:rsidRPr="005E7F57">
        <w:rPr>
          <w:i/>
        </w:rPr>
        <w:t xml:space="preserve">Each TCI code point in a DCI can correspond to 1 or 2 TCI states </w:t>
      </w:r>
    </w:p>
    <w:p w14:paraId="288D0840" w14:textId="77777777" w:rsidR="005E7F57" w:rsidRPr="005E7F57" w:rsidRDefault="005E7F57" w:rsidP="005E7F57">
      <w:pPr>
        <w:numPr>
          <w:ilvl w:val="1"/>
          <w:numId w:val="31"/>
        </w:numPr>
        <w:overflowPunct/>
        <w:autoSpaceDE/>
        <w:autoSpaceDN/>
        <w:adjustRightInd/>
        <w:spacing w:after="0"/>
        <w:ind w:left="2007"/>
        <w:contextualSpacing/>
        <w:textAlignment w:val="auto"/>
        <w:rPr>
          <w:i/>
        </w:rPr>
      </w:pPr>
      <w:r w:rsidRPr="005E7F57">
        <w:rPr>
          <w:i/>
        </w:rPr>
        <w:t xml:space="preserve">When 2 TCI states are activated within a TCI code point, each TCI state corresponds to one CDM group, at least for DMRS type 1 </w:t>
      </w:r>
    </w:p>
    <w:p w14:paraId="458237AC" w14:textId="77777777" w:rsidR="005E7F57" w:rsidRPr="005E7F57" w:rsidRDefault="005E7F57" w:rsidP="005E7F57">
      <w:pPr>
        <w:numPr>
          <w:ilvl w:val="2"/>
          <w:numId w:val="31"/>
        </w:numPr>
        <w:overflowPunct/>
        <w:autoSpaceDE/>
        <w:autoSpaceDN/>
        <w:adjustRightInd/>
        <w:spacing w:after="0"/>
        <w:ind w:left="2727"/>
        <w:contextualSpacing/>
        <w:textAlignment w:val="auto"/>
        <w:rPr>
          <w:i/>
        </w:rPr>
      </w:pPr>
      <w:r w:rsidRPr="005E7F57">
        <w:rPr>
          <w:i/>
        </w:rPr>
        <w:t>FFS design for DMRS type 2</w:t>
      </w:r>
    </w:p>
    <w:p w14:paraId="2F9E92B5" w14:textId="77777777" w:rsidR="005E7F57" w:rsidRPr="005E7F57" w:rsidRDefault="005E7F57" w:rsidP="005E7F57">
      <w:pPr>
        <w:numPr>
          <w:ilvl w:val="1"/>
          <w:numId w:val="31"/>
        </w:numPr>
        <w:overflowPunct/>
        <w:autoSpaceDE/>
        <w:autoSpaceDN/>
        <w:adjustRightInd/>
        <w:spacing w:after="0"/>
        <w:ind w:left="2007"/>
        <w:contextualSpacing/>
        <w:textAlignment w:val="auto"/>
        <w:rPr>
          <w:i/>
        </w:rPr>
      </w:pPr>
      <w:r w:rsidRPr="005E7F57">
        <w:rPr>
          <w:i/>
        </w:rPr>
        <w:t>FFS: TCI field in DCI, and associated MAC-CE signaling impact</w:t>
      </w:r>
    </w:p>
    <w:p w14:paraId="038ED4C4" w14:textId="77777777" w:rsidR="005E7F57" w:rsidRDefault="005E7F57" w:rsidP="007604D0"/>
    <w:p w14:paraId="7A725B51" w14:textId="56AC4288" w:rsidR="005C1AFC" w:rsidRDefault="005E7F57" w:rsidP="007604D0">
      <w:r w:rsidRPr="005C1AFC">
        <w:t xml:space="preserve">A first remaining issue is the design for DMRS type 2. </w:t>
      </w:r>
      <w:r w:rsidR="00EF64CE" w:rsidRPr="005C1AFC">
        <w:t xml:space="preserve">As there are three CDM groups for DMRS Type 2, </w:t>
      </w:r>
      <w:r w:rsidR="005C1AFC">
        <w:t>but the agreement states only two TCI states can be configured to a code point, at most two TRPs can be used in the transmission of PDSCH to the UE. It is thus sufficient that the two first CDM groups are used by the PDSCH in a multi-TRP transmission. Hence,</w:t>
      </w:r>
    </w:p>
    <w:p w14:paraId="258DAF82" w14:textId="777A0709" w:rsidR="005C1AFC" w:rsidRPr="003F26F9" w:rsidRDefault="005C1AFC" w:rsidP="003F26F9">
      <w:pPr>
        <w:pStyle w:val="Proposal"/>
      </w:pPr>
      <w:bookmarkStart w:id="9" w:name="_Toc1143332"/>
      <w:r w:rsidRPr="003F26F9">
        <w:t xml:space="preserve">When DMRS Type </w:t>
      </w:r>
      <w:r w:rsidR="00FE6F94">
        <w:t xml:space="preserve">1 or Type </w:t>
      </w:r>
      <w:r w:rsidRPr="003F26F9">
        <w:t xml:space="preserve">2 is configured, </w:t>
      </w:r>
      <w:r w:rsidR="003F26F9" w:rsidRPr="003F26F9">
        <w:t xml:space="preserve">and when 2 TCI states are activated within a TCI code point, </w:t>
      </w:r>
      <w:r w:rsidR="00FE6F94">
        <w:t>the first and second TCI</w:t>
      </w:r>
      <w:r w:rsidR="003F26F9" w:rsidRPr="003F26F9">
        <w:t xml:space="preserve"> state corresponds to CDM group</w:t>
      </w:r>
      <w:r w:rsidR="003F26F9">
        <w:t xml:space="preserve"> λ=0,1 respectively.</w:t>
      </w:r>
      <w:bookmarkEnd w:id="9"/>
      <w:r w:rsidR="003F26F9">
        <w:t xml:space="preserve"> </w:t>
      </w:r>
    </w:p>
    <w:p w14:paraId="502EB27B" w14:textId="17DE7357" w:rsidR="00176BB2" w:rsidRDefault="003F26F9" w:rsidP="00275A8F">
      <w:pPr>
        <w:pStyle w:val="BodyText"/>
        <w:rPr>
          <w:lang w:val="en-US"/>
        </w:rPr>
      </w:pPr>
      <w:bookmarkStart w:id="10" w:name="_Toc534913460"/>
      <w:r>
        <w:rPr>
          <w:lang w:val="en-US"/>
        </w:rPr>
        <w:t>In the code point configuration,</w:t>
      </w:r>
      <w:r w:rsidR="00176BB2">
        <w:rPr>
          <w:lang w:val="en-US"/>
        </w:rPr>
        <w:t xml:space="preserve"> some TCI</w:t>
      </w:r>
      <w:r w:rsidR="00FD3E21">
        <w:rPr>
          <w:lang w:val="en-US"/>
        </w:rPr>
        <w:t xml:space="preserve"> codepoints</w:t>
      </w:r>
      <w:r w:rsidR="00176BB2">
        <w:rPr>
          <w:lang w:val="en-US"/>
        </w:rPr>
        <w:t xml:space="preserve"> </w:t>
      </w:r>
      <w:r w:rsidR="00FD3E21">
        <w:rPr>
          <w:lang w:val="en-US"/>
        </w:rPr>
        <w:t xml:space="preserve">can be associated with </w:t>
      </w:r>
      <w:r w:rsidR="00176BB2">
        <w:rPr>
          <w:lang w:val="en-US"/>
        </w:rPr>
        <w:t xml:space="preserve">a single </w:t>
      </w:r>
      <w:r w:rsidR="00FD3E21">
        <w:rPr>
          <w:lang w:val="en-US"/>
        </w:rPr>
        <w:t>TCI State</w:t>
      </w:r>
      <w:r w:rsidR="00176BB2">
        <w:rPr>
          <w:lang w:val="en-US"/>
        </w:rPr>
        <w:t xml:space="preserve"> as in Rel-15 </w:t>
      </w:r>
      <w:r>
        <w:rPr>
          <w:lang w:val="en-US"/>
        </w:rPr>
        <w:t xml:space="preserve"> and</w:t>
      </w:r>
      <w:r w:rsidR="00176BB2">
        <w:rPr>
          <w:lang w:val="en-US"/>
        </w:rPr>
        <w:t xml:space="preserve"> are used for DPS while some other</w:t>
      </w:r>
      <w:r w:rsidR="00FD3E21">
        <w:rPr>
          <w:lang w:val="en-US"/>
        </w:rPr>
        <w:t xml:space="preserve"> codepoint</w:t>
      </w:r>
      <w:r w:rsidR="00176BB2">
        <w:rPr>
          <w:lang w:val="en-US"/>
        </w:rPr>
        <w:t xml:space="preserve">s </w:t>
      </w:r>
      <w:r w:rsidR="00FD3E21">
        <w:rPr>
          <w:lang w:val="en-US"/>
        </w:rPr>
        <w:t>can be associated with</w:t>
      </w:r>
      <w:r w:rsidR="00176BB2">
        <w:rPr>
          <w:lang w:val="en-US"/>
        </w:rPr>
        <w:t xml:space="preserve"> two </w:t>
      </w:r>
      <w:r w:rsidR="00FD3E21">
        <w:rPr>
          <w:lang w:val="en-US"/>
        </w:rPr>
        <w:t>TCI States</w:t>
      </w:r>
      <w:r w:rsidR="00176BB2">
        <w:rPr>
          <w:lang w:val="en-US"/>
        </w:rPr>
        <w:t xml:space="preserve"> and are used for NC-JT scheduling.</w:t>
      </w:r>
      <w:bookmarkEnd w:id="10"/>
      <w:r>
        <w:rPr>
          <w:lang w:val="en-US"/>
        </w:rPr>
        <w:t xml:space="preserve">  If DRMS ports within a single CDM group</w:t>
      </w:r>
      <w:r w:rsidR="007C3AB9">
        <w:rPr>
          <w:lang w:val="en-US"/>
        </w:rPr>
        <w:t xml:space="preserve"> is indicated while</w:t>
      </w:r>
      <w:r>
        <w:rPr>
          <w:lang w:val="en-US"/>
        </w:rPr>
        <w:t xml:space="preserve"> a TCI code point with two TCI states</w:t>
      </w:r>
      <w:r w:rsidR="006602A9">
        <w:rPr>
          <w:lang w:val="en-US"/>
        </w:rPr>
        <w:t xml:space="preserve"> is signaled</w:t>
      </w:r>
      <w:r w:rsidR="00507EAC">
        <w:rPr>
          <w:lang w:val="en-US"/>
        </w:rPr>
        <w:t xml:space="preserve"> in the same DCI</w:t>
      </w:r>
      <w:r>
        <w:rPr>
          <w:lang w:val="en-US"/>
        </w:rPr>
        <w:t xml:space="preserve">, a simple rule can be </w:t>
      </w:r>
      <w:r w:rsidR="00507EAC">
        <w:rPr>
          <w:lang w:val="en-US"/>
        </w:rPr>
        <w:t xml:space="preserve">used </w:t>
      </w:r>
      <w:r w:rsidR="00BB0EB7">
        <w:rPr>
          <w:lang w:val="en-US"/>
        </w:rPr>
        <w:t xml:space="preserve">such </w:t>
      </w:r>
      <w:r>
        <w:rPr>
          <w:lang w:val="en-US"/>
        </w:rPr>
        <w:t>that the first TCI state is used. This will enable re-use of code points with two TCI states also for single-TRP scheduling.</w:t>
      </w:r>
    </w:p>
    <w:p w14:paraId="7440BF7C" w14:textId="736408D7" w:rsidR="003F26F9" w:rsidRDefault="003F26F9" w:rsidP="003F26F9">
      <w:pPr>
        <w:pStyle w:val="Proposal"/>
        <w:rPr>
          <w:lang w:val="en-US"/>
        </w:rPr>
      </w:pPr>
      <w:bookmarkStart w:id="11" w:name="_Toc1143333"/>
      <w:r>
        <w:rPr>
          <w:lang w:val="en-US"/>
        </w:rPr>
        <w:t>When a single DMRS CDM group is indicated</w:t>
      </w:r>
      <w:r w:rsidR="00FE6F94">
        <w:rPr>
          <w:lang w:val="en-US"/>
        </w:rPr>
        <w:t xml:space="preserve"> by antenna port indication table</w:t>
      </w:r>
      <w:r>
        <w:rPr>
          <w:lang w:val="en-US"/>
        </w:rPr>
        <w:t>, the first TCI state in a code point with two TCI states is used for the scheduled PDSCH</w:t>
      </w:r>
      <w:bookmarkEnd w:id="11"/>
      <w:r>
        <w:rPr>
          <w:lang w:val="en-US"/>
        </w:rPr>
        <w:t xml:space="preserve"> </w:t>
      </w:r>
    </w:p>
    <w:p w14:paraId="17590B9E" w14:textId="4BFB9E15" w:rsidR="00D57DD1" w:rsidRDefault="00FE6F94" w:rsidP="00FE6F94">
      <w:pPr>
        <w:pStyle w:val="BodyText"/>
        <w:rPr>
          <w:lang w:val="en-US"/>
        </w:rPr>
      </w:pPr>
      <w:r>
        <w:rPr>
          <w:lang w:val="en-US"/>
        </w:rPr>
        <w:t xml:space="preserve">For DMRS type 2, it may also happen that a code point </w:t>
      </w:r>
      <w:r w:rsidR="0053268F">
        <w:rPr>
          <w:lang w:val="en-US"/>
        </w:rPr>
        <w:t xml:space="preserve">has </w:t>
      </w:r>
      <w:r>
        <w:rPr>
          <w:lang w:val="en-US"/>
        </w:rPr>
        <w:t xml:space="preserve"> two TCI states and all three CDM groups are indicated</w:t>
      </w:r>
      <w:r w:rsidR="00C55CF9">
        <w:rPr>
          <w:lang w:val="en-US"/>
        </w:rPr>
        <w:t xml:space="preserve"> by antenna port</w:t>
      </w:r>
      <w:r w:rsidR="00DB619E">
        <w:rPr>
          <w:lang w:val="en-US"/>
        </w:rPr>
        <w:t xml:space="preserve"> indication</w:t>
      </w:r>
      <w:r w:rsidR="00C941E5">
        <w:rPr>
          <w:lang w:val="en-US"/>
        </w:rPr>
        <w:t xml:space="preserve"> in a DCI</w:t>
      </w:r>
      <w:r>
        <w:rPr>
          <w:lang w:val="en-US"/>
        </w:rPr>
        <w:t xml:space="preserve">, but this can be seen as a gNB error case that UE does not need to handle. </w:t>
      </w:r>
    </w:p>
    <w:p w14:paraId="741C99FB" w14:textId="617C098D" w:rsidR="00FE6F94" w:rsidRDefault="00FE6F94" w:rsidP="00FE6F94">
      <w:pPr>
        <w:pStyle w:val="Proposal"/>
        <w:rPr>
          <w:lang w:val="en-US"/>
        </w:rPr>
      </w:pPr>
      <w:bookmarkStart w:id="12" w:name="_Toc1143334"/>
      <w:r>
        <w:rPr>
          <w:lang w:val="en-US"/>
        </w:rPr>
        <w:lastRenderedPageBreak/>
        <w:t>When three DMRS CDM group is indicated by antenna port indication table, and the indicated TCI code point has two TCI states, then the UE can ignore the DCI</w:t>
      </w:r>
      <w:bookmarkEnd w:id="12"/>
    </w:p>
    <w:p w14:paraId="2BA7F435" w14:textId="77777777" w:rsidR="00727106" w:rsidRDefault="00727106" w:rsidP="007D3E7E">
      <w:pPr>
        <w:pStyle w:val="IvDbodytext"/>
        <w:rPr>
          <w:lang w:val="en-US"/>
        </w:rPr>
      </w:pPr>
      <w:bookmarkStart w:id="13" w:name="_Toc534913461"/>
    </w:p>
    <w:p w14:paraId="5A21991F" w14:textId="294C189E" w:rsidR="00727106" w:rsidRDefault="00940CCD" w:rsidP="00275A8F">
      <w:pPr>
        <w:pStyle w:val="BodyText"/>
        <w:rPr>
          <w:bCs/>
          <w:lang w:val="en-US"/>
        </w:rPr>
      </w:pPr>
      <w:r>
        <w:rPr>
          <w:bCs/>
          <w:lang w:val="en-US"/>
        </w:rPr>
        <w:t xml:space="preserve">We provide our </w:t>
      </w:r>
      <w:r w:rsidR="008035F7">
        <w:rPr>
          <w:bCs/>
          <w:lang w:val="en-US"/>
        </w:rPr>
        <w:t xml:space="preserve">detailed </w:t>
      </w:r>
      <w:r>
        <w:rPr>
          <w:bCs/>
          <w:lang w:val="en-US"/>
        </w:rPr>
        <w:t xml:space="preserve">views on MAC CE signaling impact in a separate contribution </w:t>
      </w:r>
      <w:r>
        <w:rPr>
          <w:bCs/>
          <w:lang w:val="en-US"/>
        </w:rPr>
        <w:fldChar w:fldCharType="begin"/>
      </w:r>
      <w:r>
        <w:rPr>
          <w:bCs/>
          <w:lang w:val="en-US"/>
        </w:rPr>
        <w:instrText xml:space="preserve"> REF _Ref1092653 \r \h </w:instrText>
      </w:r>
      <w:r>
        <w:rPr>
          <w:bCs/>
          <w:lang w:val="en-US"/>
        </w:rPr>
      </w:r>
      <w:r>
        <w:rPr>
          <w:bCs/>
          <w:lang w:val="en-US"/>
        </w:rPr>
        <w:fldChar w:fldCharType="separate"/>
      </w:r>
      <w:r w:rsidR="007D53AD">
        <w:rPr>
          <w:bCs/>
          <w:lang w:val="en-US"/>
        </w:rPr>
        <w:t>[8]</w:t>
      </w:r>
      <w:r>
        <w:rPr>
          <w:bCs/>
          <w:lang w:val="en-US"/>
        </w:rPr>
        <w:fldChar w:fldCharType="end"/>
      </w:r>
      <w:r>
        <w:rPr>
          <w:bCs/>
          <w:lang w:val="en-US"/>
        </w:rPr>
        <w:t>.</w:t>
      </w:r>
    </w:p>
    <w:p w14:paraId="45287DC3" w14:textId="77777777" w:rsidR="00727106" w:rsidRDefault="00727106" w:rsidP="00275A8F">
      <w:pPr>
        <w:pStyle w:val="BodyText"/>
        <w:rPr>
          <w:bCs/>
          <w:lang w:val="en-US"/>
        </w:rPr>
      </w:pPr>
    </w:p>
    <w:p w14:paraId="292B4DC7" w14:textId="5BF383E2" w:rsidR="00F01ED3" w:rsidRDefault="008769BE" w:rsidP="00275A8F">
      <w:pPr>
        <w:pStyle w:val="BodyText"/>
        <w:rPr>
          <w:lang w:val="en-US"/>
        </w:rPr>
      </w:pPr>
      <w:r w:rsidRPr="00DF7F5C">
        <w:rPr>
          <w:bCs/>
          <w:lang w:val="en-US"/>
        </w:rPr>
        <w:t>In Rel-15, there are at most 8 active TCI states that can support DPS of up to 8 different TRPs which should be sufficient for most deployments. With the</w:t>
      </w:r>
      <w:r w:rsidR="00FE6F94">
        <w:rPr>
          <w:bCs/>
          <w:lang w:val="en-US"/>
        </w:rPr>
        <w:t>se agreed</w:t>
      </w:r>
      <w:r w:rsidRPr="00DF7F5C">
        <w:rPr>
          <w:bCs/>
          <w:lang w:val="en-US"/>
        </w:rPr>
        <w:t xml:space="preserve"> extended TCI states, there are many more combinations as </w:t>
      </w:r>
      <w:r w:rsidR="00DF7F5C" w:rsidRPr="00E90F70">
        <w:rPr>
          <w:bCs/>
          <w:lang w:val="en-US"/>
        </w:rPr>
        <w:t>there is a possibility to</w:t>
      </w:r>
      <w:r w:rsidRPr="00DF7F5C">
        <w:rPr>
          <w:bCs/>
          <w:lang w:val="en-US"/>
        </w:rPr>
        <w:t xml:space="preserve"> select two TRPs per TCI state. Hence, </w:t>
      </w:r>
      <w:r w:rsidR="00DF7F5C" w:rsidRPr="00DF7F5C">
        <w:rPr>
          <w:bCs/>
          <w:lang w:val="en-US"/>
        </w:rPr>
        <w:t>it needs</w:t>
      </w:r>
      <w:r w:rsidRPr="00DF7F5C">
        <w:rPr>
          <w:bCs/>
          <w:lang w:val="en-US"/>
        </w:rPr>
        <w:t xml:space="preserve"> to consider whether allowing for even more (extended) TCI states than 8 is beneficial for Rel-16. Note however that the number of simultaneously tracked TRSs or SSBs can remain the same</w:t>
      </w:r>
      <w:r w:rsidR="00F01ED3" w:rsidRPr="00DF7F5C">
        <w:rPr>
          <w:bCs/>
          <w:lang w:val="en-US"/>
        </w:rPr>
        <w:t xml:space="preserve"> as in Rel-15 and the introduction of extended TCI states should not extend the demands for tracking</w:t>
      </w:r>
      <w:r w:rsidR="00F01ED3">
        <w:rPr>
          <w:lang w:val="en-US"/>
        </w:rPr>
        <w:t>.</w:t>
      </w:r>
      <w:bookmarkEnd w:id="13"/>
    </w:p>
    <w:p w14:paraId="574A2892" w14:textId="2F628A03" w:rsidR="00EF64CE" w:rsidRDefault="00F01ED3" w:rsidP="007604D0">
      <w:pPr>
        <w:pStyle w:val="Proposal"/>
      </w:pPr>
      <w:bookmarkStart w:id="14" w:name="_Toc1143335"/>
      <w:r>
        <w:t xml:space="preserve">Study whether </w:t>
      </w:r>
      <w:r w:rsidRPr="00F01ED3">
        <w:t xml:space="preserve">increasing the number of bits in DCI </w:t>
      </w:r>
      <w:r>
        <w:t xml:space="preserve">for </w:t>
      </w:r>
      <w:r w:rsidR="00816A98">
        <w:t xml:space="preserve">selecting </w:t>
      </w:r>
      <w:r w:rsidRPr="00F01ED3">
        <w:t xml:space="preserve">active TCI states </w:t>
      </w:r>
      <w:r>
        <w:t xml:space="preserve">in order </w:t>
      </w:r>
      <w:r w:rsidRPr="00F01ED3">
        <w:t>to accommodate more transmission hypotheses (without increasing the m</w:t>
      </w:r>
      <w:r>
        <w:t>aximal number of active tracked QCL source RSs</w:t>
      </w:r>
      <w:r w:rsidRPr="00F01ED3">
        <w:t>)</w:t>
      </w:r>
      <w:r>
        <w:t xml:space="preserve"> is beneficial.</w:t>
      </w:r>
      <w:bookmarkEnd w:id="14"/>
      <w:r>
        <w:t xml:space="preserve"> </w:t>
      </w:r>
    </w:p>
    <w:p w14:paraId="72555C92" w14:textId="49C6232D" w:rsidR="00FE6F94" w:rsidRDefault="00FE6F94" w:rsidP="00FE6F94">
      <w:pPr>
        <w:pStyle w:val="Proposal"/>
        <w:numPr>
          <w:ilvl w:val="0"/>
          <w:numId w:val="0"/>
        </w:numPr>
      </w:pPr>
    </w:p>
    <w:p w14:paraId="12CDED7E" w14:textId="77777777" w:rsidR="00FE6F94" w:rsidRDefault="00FE6F94" w:rsidP="00FE6F94">
      <w:pPr>
        <w:pStyle w:val="Proposal"/>
        <w:numPr>
          <w:ilvl w:val="0"/>
          <w:numId w:val="0"/>
        </w:numPr>
      </w:pPr>
    </w:p>
    <w:p w14:paraId="0DFD049B" w14:textId="77777777" w:rsidR="00FE6F94" w:rsidRPr="00157E4B" w:rsidRDefault="00FE6F94" w:rsidP="00FE6F94">
      <w:pPr>
        <w:pStyle w:val="Proposal"/>
        <w:numPr>
          <w:ilvl w:val="0"/>
          <w:numId w:val="0"/>
        </w:numPr>
      </w:pPr>
    </w:p>
    <w:p w14:paraId="2419D59D" w14:textId="0ADE5476" w:rsidR="007604D0" w:rsidRDefault="007604D0" w:rsidP="007604D0">
      <w:pPr>
        <w:pStyle w:val="Heading3"/>
      </w:pPr>
      <w:r>
        <w:t>Antenna port indication tables</w:t>
      </w:r>
    </w:p>
    <w:p w14:paraId="0E24B55D" w14:textId="5C00197A" w:rsidR="007604D0" w:rsidRDefault="007604D0" w:rsidP="007604D0">
      <w:r>
        <w:t xml:space="preserve">To support multi-TRP transmission with a single PDCCH, the DMRS port transmitted from each TRP must belong to the same CDM group. Hence, the antenna port tables must be able to indicate a flexible number of layers within a CDM group per TRP. </w:t>
      </w:r>
    </w:p>
    <w:p w14:paraId="314E75A5" w14:textId="3ED9D26C" w:rsidR="007604D0" w:rsidRDefault="007604D0" w:rsidP="007604D0">
      <w:r>
        <w:t>The Rel-15 tables for DMRS Type 1 support scheduling of these layers</w:t>
      </w:r>
      <w:r w:rsidR="00251DD8">
        <w:t xml:space="preserve"> (L1, L2) </w:t>
      </w:r>
      <w:r>
        <w:t xml:space="preserve"> in the first and second CDM group respectively:</w:t>
      </w:r>
    </w:p>
    <w:p w14:paraId="2A041202" w14:textId="7A0E85C0" w:rsidR="007604D0" w:rsidRDefault="00251DD8" w:rsidP="007604D0">
      <w:pPr>
        <w:pStyle w:val="ListParagraph"/>
        <w:numPr>
          <w:ilvl w:val="0"/>
          <w:numId w:val="14"/>
        </w:numPr>
        <w:rPr>
          <w:lang w:val="en-US"/>
        </w:rPr>
      </w:pPr>
      <w:r>
        <w:t xml:space="preserve">(L1, L2)   = </w:t>
      </w:r>
      <w:r w:rsidR="007604D0">
        <w:t>(</w:t>
      </w:r>
      <w:r w:rsidR="007604D0" w:rsidRPr="007604D0">
        <w:t>1,0)</w:t>
      </w:r>
      <w:r w:rsidR="007604D0">
        <w:t>, (2,0),</w:t>
      </w:r>
      <w:r w:rsidR="00EA2018">
        <w:t xml:space="preserve"> </w:t>
      </w:r>
      <w:r w:rsidR="007604D0">
        <w:t>(0,1),(0,2),(1,1),(2,1)</w:t>
      </w:r>
      <w:r w:rsidR="007604D0" w:rsidRPr="007604D0">
        <w:t>,(2,2)</w:t>
      </w:r>
      <w:r w:rsidR="007604D0">
        <w:rPr>
          <w:lang w:val="en-US"/>
        </w:rPr>
        <w:tab/>
      </w:r>
      <w:r w:rsidR="007604D0">
        <w:rPr>
          <w:lang w:val="en-US"/>
        </w:rPr>
        <w:tab/>
      </w:r>
      <w:r w:rsidR="007604D0">
        <w:rPr>
          <w:lang w:val="en-US"/>
        </w:rPr>
        <w:tab/>
        <w:t xml:space="preserve">   </w:t>
      </w:r>
      <w:r w:rsidR="00F01ED3">
        <w:rPr>
          <w:lang w:val="en-US"/>
        </w:rPr>
        <w:t xml:space="preserve">  </w:t>
      </w:r>
      <w:r w:rsidR="007604D0">
        <w:rPr>
          <w:lang w:val="en-US"/>
        </w:rPr>
        <w:t xml:space="preserve"> </w:t>
      </w:r>
      <w:r w:rsidR="007604D0" w:rsidRPr="009004EF">
        <w:rPr>
          <w:lang w:val="en-US"/>
        </w:rPr>
        <w:t>for a single DMRS symbol</w:t>
      </w:r>
    </w:p>
    <w:p w14:paraId="7933B31C" w14:textId="2F10AEDE" w:rsidR="007604D0" w:rsidRPr="007604D0" w:rsidRDefault="00251DD8" w:rsidP="007604D0">
      <w:pPr>
        <w:pStyle w:val="ListParagraph"/>
        <w:numPr>
          <w:ilvl w:val="0"/>
          <w:numId w:val="14"/>
        </w:numPr>
        <w:rPr>
          <w:lang w:val="en-US"/>
        </w:rPr>
      </w:pPr>
      <w:r>
        <w:t xml:space="preserve">(L1, L2)   = </w:t>
      </w:r>
      <w:r w:rsidR="00C339E4" w:rsidRPr="007604D0">
        <w:rPr>
          <w:lang w:val="en-US"/>
        </w:rPr>
        <w:t>(1,0),(2,0),(3,0),(4,0),(0,1</w:t>
      </w:r>
      <w:r w:rsidR="007604D0">
        <w:rPr>
          <w:lang w:val="en-US"/>
        </w:rPr>
        <w:t>),(0,2),(0,3),(0,4),(1,1),(2,1)</w:t>
      </w:r>
      <w:r w:rsidR="00EA2018">
        <w:rPr>
          <w:lang w:val="en-US"/>
        </w:rPr>
        <w:t>,(2,2)</w:t>
      </w:r>
      <w:r w:rsidR="007604D0">
        <w:rPr>
          <w:lang w:val="en-US"/>
        </w:rPr>
        <w:t xml:space="preserve"> </w:t>
      </w:r>
      <w:r w:rsidR="00F01ED3">
        <w:rPr>
          <w:lang w:val="en-US"/>
        </w:rPr>
        <w:t xml:space="preserve"> </w:t>
      </w:r>
      <w:r w:rsidR="007604D0" w:rsidRPr="007604D0">
        <w:rPr>
          <w:lang w:val="en-US"/>
        </w:rPr>
        <w:t>for double DMRS symbols</w:t>
      </w:r>
    </w:p>
    <w:p w14:paraId="084EAE1F" w14:textId="076530F0" w:rsidR="007604D0" w:rsidRDefault="007604D0" w:rsidP="007604D0">
      <w:r>
        <w:rPr>
          <w:lang w:val="en-US"/>
        </w:rPr>
        <w:t xml:space="preserve">Here, it can be seen that (1,2) is missing, i.e. the ability to schedule one layer from the first TRP and two layers from the second TRP. </w:t>
      </w:r>
      <w:r w:rsidR="00F01ED3">
        <w:rPr>
          <w:lang w:val="en-US"/>
        </w:rPr>
        <w:t>Although t</w:t>
      </w:r>
      <w:r w:rsidR="00EA2018">
        <w:rPr>
          <w:lang w:val="en-US"/>
        </w:rPr>
        <w:t xml:space="preserve">his can be supported at the cost of one additional </w:t>
      </w:r>
      <w:r w:rsidR="00176BB2">
        <w:rPr>
          <w:lang w:val="en-US"/>
        </w:rPr>
        <w:t xml:space="preserve">extended </w:t>
      </w:r>
      <w:r w:rsidR="00EA2018">
        <w:rPr>
          <w:lang w:val="en-US"/>
        </w:rPr>
        <w:t xml:space="preserve">TCI state </w:t>
      </w:r>
      <w:r w:rsidR="00F01ED3">
        <w:rPr>
          <w:lang w:val="en-US"/>
        </w:rPr>
        <w:t xml:space="preserve">code point in DCI </w:t>
      </w:r>
      <w:r w:rsidR="00EA2018">
        <w:rPr>
          <w:lang w:val="en-US"/>
        </w:rPr>
        <w:t xml:space="preserve">where the </w:t>
      </w:r>
      <w:r w:rsidR="00176BB2">
        <w:rPr>
          <w:lang w:val="en-US"/>
        </w:rPr>
        <w:t xml:space="preserve">two pairs of </w:t>
      </w:r>
      <w:r w:rsidR="00EA2018">
        <w:rPr>
          <w:lang w:val="en-US"/>
        </w:rPr>
        <w:t>source RSs for the two TRPs are swapped</w:t>
      </w:r>
      <w:r w:rsidR="00F01ED3">
        <w:rPr>
          <w:lang w:val="en-US"/>
        </w:rPr>
        <w:t xml:space="preserve"> to effectively support both (2,1) and (1,2), </w:t>
      </w:r>
      <w:r w:rsidR="00DF7F5C">
        <w:rPr>
          <w:lang w:val="en-US"/>
        </w:rPr>
        <w:t>however,</w:t>
      </w:r>
      <w:r w:rsidR="00F01ED3">
        <w:rPr>
          <w:lang w:val="en-US"/>
        </w:rPr>
        <w:t xml:space="preserve"> t</w:t>
      </w:r>
      <w:r w:rsidR="00EA2018">
        <w:rPr>
          <w:lang w:val="en-US"/>
        </w:rPr>
        <w:t xml:space="preserve">his </w:t>
      </w:r>
      <w:r w:rsidR="00C34ED6">
        <w:rPr>
          <w:lang w:val="en-US"/>
        </w:rPr>
        <w:t>configuration based solution</w:t>
      </w:r>
      <w:r w:rsidR="00F01ED3">
        <w:rPr>
          <w:lang w:val="en-US"/>
        </w:rPr>
        <w:t xml:space="preserve">, which may be quite common in practice, can </w:t>
      </w:r>
      <w:r w:rsidR="00EA2018">
        <w:rPr>
          <w:lang w:val="en-US"/>
        </w:rPr>
        <w:t xml:space="preserve">be avoided </w:t>
      </w:r>
      <w:r w:rsidR="00F01ED3">
        <w:rPr>
          <w:lang w:val="en-US"/>
        </w:rPr>
        <w:t>by adding one row in the antenna port indication table</w:t>
      </w:r>
      <w:r w:rsidR="00EA2018">
        <w:rPr>
          <w:lang w:val="en-US"/>
        </w:rPr>
        <w:t xml:space="preserve">. </w:t>
      </w:r>
      <w:r>
        <w:t>Hence, there is a need</w:t>
      </w:r>
      <w:r w:rsidR="00F01ED3">
        <w:t xml:space="preserve"> for a small</w:t>
      </w:r>
      <w:r>
        <w:t xml:space="preserve"> update </w:t>
      </w:r>
      <w:r w:rsidR="00F01ED3">
        <w:t xml:space="preserve">the antenna port table </w:t>
      </w:r>
      <w:r>
        <w:t xml:space="preserve">in case of DMRS Type 1. </w:t>
      </w:r>
    </w:p>
    <w:p w14:paraId="70418BA9" w14:textId="71D0FA09" w:rsidR="007604D0" w:rsidRDefault="007604D0" w:rsidP="007604D0">
      <w:pPr>
        <w:pStyle w:val="Proposal"/>
      </w:pPr>
      <w:bookmarkStart w:id="15" w:name="_Toc1143336"/>
      <w:r>
        <w:t>Add one row to the DMRS Type 1 antenna port indication table using ports 0,2,3 to allow for scheduling (1,2) layers in the two CDM groups respectively.</w:t>
      </w:r>
      <w:bookmarkEnd w:id="15"/>
    </w:p>
    <w:p w14:paraId="0DB21B8E" w14:textId="443C1B1D" w:rsidR="00EA2018" w:rsidRDefault="007604D0" w:rsidP="007604D0">
      <w:r>
        <w:t>A PDCCH can indicate 1-4 layers flexibly from and contained within any CDM group</w:t>
      </w:r>
      <w:r w:rsidR="00B43E68">
        <w:t xml:space="preserve"> so DPS with up to rank 4 is supported</w:t>
      </w:r>
      <w:r>
        <w:t xml:space="preserve">. </w:t>
      </w:r>
      <w:r w:rsidR="00EA2018">
        <w:t xml:space="preserve">DPS for rank 5-8 can also be supported by configuring additional TCI states with </w:t>
      </w:r>
      <w:r w:rsidR="00176BB2">
        <w:t xml:space="preserve">a single pair of </w:t>
      </w:r>
      <w:r w:rsidR="00EA2018">
        <w:t xml:space="preserve">source RSs for the participating TRPs. </w:t>
      </w:r>
    </w:p>
    <w:p w14:paraId="4F6B37F3" w14:textId="64F2C0B5" w:rsidR="007604D0" w:rsidRDefault="00EA2018" w:rsidP="007604D0">
      <w:r>
        <w:t>A further optimization of the antenna port indexing could be to also add the (3,1) and (1,3) states to the table</w:t>
      </w:r>
      <w:r w:rsidR="008E17FA">
        <w:t>, however, our evaluations in [5] shows that adding these kind of asymmetrical scheduling does not provide any benefits in throughput</w:t>
      </w:r>
      <w:r>
        <w:t xml:space="preserve">. </w:t>
      </w:r>
      <w:r w:rsidR="0031535D">
        <w:t>Hence, we observe</w:t>
      </w:r>
    </w:p>
    <w:p w14:paraId="6842D807" w14:textId="11755515" w:rsidR="0031535D" w:rsidRDefault="0031535D" w:rsidP="007D3E7E">
      <w:pPr>
        <w:pStyle w:val="Observation"/>
      </w:pPr>
      <w:r>
        <w:t>Rel.15 antenna port indication tables for DCI signalling can be re-used for NC-JT, there is no need to introduce new tables (current reserved states in existing tables can be used)</w:t>
      </w:r>
    </w:p>
    <w:p w14:paraId="2CB76F61" w14:textId="06535168" w:rsidR="00EF4EE2" w:rsidRDefault="00EF4EE2" w:rsidP="00EF4EE2">
      <w:pPr>
        <w:pStyle w:val="Heading2"/>
      </w:pPr>
      <w:r>
        <w:t>Category 3: CSI framework extensions</w:t>
      </w:r>
    </w:p>
    <w:p w14:paraId="5D6C6118" w14:textId="38063B33" w:rsidR="00541941" w:rsidRDefault="00C363D8" w:rsidP="00EF4EE2">
      <w:r>
        <w:t>In previous meetings, proposals regar</w:t>
      </w:r>
      <w:r w:rsidR="00A86529">
        <w:t xml:space="preserve">ding </w:t>
      </w:r>
      <w:r w:rsidR="00FD05E7">
        <w:t>CSI framework extensions</w:t>
      </w:r>
      <w:r w:rsidR="00A86529">
        <w:t xml:space="preserve"> for multi-TRP/panel were made by some companies</w:t>
      </w:r>
      <w:r w:rsidR="0083513F">
        <w:t xml:space="preserve"> where</w:t>
      </w:r>
      <w:r w:rsidR="00A86529">
        <w:t xml:space="preserve"> </w:t>
      </w:r>
      <w:r w:rsidR="00541941">
        <w:t xml:space="preserve">the NR Rel-15 CSI framework </w:t>
      </w:r>
      <w:r w:rsidR="00DF7F5C">
        <w:t xml:space="preserve">is used </w:t>
      </w:r>
      <w:r w:rsidR="00541941">
        <w:t>as a starting point</w:t>
      </w:r>
      <w:r w:rsidR="0083513F">
        <w:t xml:space="preserve"> and consider possible extensions</w:t>
      </w:r>
      <w:r w:rsidR="00541941">
        <w:t>.  For example, a gNB may configure a UE with two CSI reporting settings where</w:t>
      </w:r>
    </w:p>
    <w:p w14:paraId="27377FE8" w14:textId="48318C80" w:rsidR="00541941" w:rsidRDefault="00541941" w:rsidP="00275A8F">
      <w:pPr>
        <w:pStyle w:val="ListParagraph"/>
        <w:numPr>
          <w:ilvl w:val="0"/>
          <w:numId w:val="26"/>
        </w:numPr>
      </w:pPr>
      <w:r>
        <w:lastRenderedPageBreak/>
        <w:t>one report setting may</w:t>
      </w:r>
      <w:r w:rsidR="00C4093E">
        <w:t xml:space="preserve"> be</w:t>
      </w:r>
      <w:r>
        <w:t xml:space="preserve"> used for DPS, and</w:t>
      </w:r>
    </w:p>
    <w:p w14:paraId="391F3A76" w14:textId="2D0DDE09" w:rsidR="00541941" w:rsidRDefault="00541941" w:rsidP="00275A8F">
      <w:pPr>
        <w:pStyle w:val="ListParagraph"/>
        <w:numPr>
          <w:ilvl w:val="0"/>
          <w:numId w:val="26"/>
        </w:numPr>
      </w:pPr>
      <w:r>
        <w:t>the second report setting may be used for NC-JT</w:t>
      </w:r>
    </w:p>
    <w:p w14:paraId="2A1CBD71" w14:textId="59A60FF0" w:rsidR="00C4093E" w:rsidRDefault="00D67CC1" w:rsidP="00EF4EE2">
      <w:r>
        <w:t>By</w:t>
      </w:r>
      <w:r w:rsidR="00541941">
        <w:t xml:space="preserve"> </w:t>
      </w:r>
      <w:r w:rsidR="00DE2AD4">
        <w:t>using Rel-15 framework</w:t>
      </w:r>
      <w:r w:rsidR="00541941">
        <w:t xml:space="preserve">, the gNB </w:t>
      </w:r>
      <w:r w:rsidR="00DE2AD4">
        <w:t>can thus</w:t>
      </w:r>
      <w:r w:rsidR="00541941">
        <w:t xml:space="preserve"> </w:t>
      </w:r>
      <w:r w:rsidR="00667957">
        <w:t xml:space="preserve">obtain single TRP and NC-JT CSIs </w:t>
      </w:r>
      <w:r w:rsidR="00E41ECE">
        <w:t>in the</w:t>
      </w:r>
      <w:r w:rsidR="00541941">
        <w:t xml:space="preserve"> two</w:t>
      </w:r>
      <w:r w:rsidR="00667957">
        <w:t xml:space="preserve"> CSI</w:t>
      </w:r>
      <w:r w:rsidR="00541941">
        <w:t xml:space="preserve"> reports corresponding to the two CSI reporting settings and </w:t>
      </w:r>
      <w:r w:rsidR="002C553C">
        <w:t xml:space="preserve">then dynamically </w:t>
      </w:r>
      <w:r w:rsidR="00541941">
        <w:t>decide on whether to use</w:t>
      </w:r>
      <w:r w:rsidR="00C4093E">
        <w:t xml:space="preserve"> DPS or NC-JT</w:t>
      </w:r>
      <w:r w:rsidR="002C553C">
        <w:t xml:space="preserve"> for the PDSCH transmission</w:t>
      </w:r>
      <w:r w:rsidR="00C4093E">
        <w:t>.</w:t>
      </w:r>
    </w:p>
    <w:p w14:paraId="671E0E7B" w14:textId="6611A7E5" w:rsidR="00FE3C75" w:rsidRDefault="00667957" w:rsidP="00EF4EE2">
      <w:r>
        <w:t xml:space="preserve">For a measurement set with 3 TRPs, this means </w:t>
      </w:r>
      <w:r w:rsidR="00BE7FF9">
        <w:t>three</w:t>
      </w:r>
      <w:r>
        <w:t xml:space="preserve"> single TRP CSIs, each associated with </w:t>
      </w:r>
      <w:r w:rsidR="00BE7FF9">
        <w:t xml:space="preserve">one TRP, and three NC-JT CSIs, each associated with one pairs of TRPs assuming NC-JT over two TRPs.  Each of the NC-JT </w:t>
      </w:r>
      <w:r w:rsidR="0083513F">
        <w:t>CSI would</w:t>
      </w:r>
      <w:r w:rsidR="00BE7FF9">
        <w:t xml:space="preserve"> </w:t>
      </w:r>
      <w:r w:rsidR="0083513F">
        <w:t>include</w:t>
      </w:r>
      <w:r w:rsidR="00BE7FF9">
        <w:t xml:space="preserve"> a pair of (RI, PMI, CQI)  if two CWs are used  or a pair of (RI,PMI) and a single CQI if a single CW is used. This kind </w:t>
      </w:r>
      <w:r w:rsidR="0083513F">
        <w:t>of CSI</w:t>
      </w:r>
      <w:r w:rsidR="00BE7FF9">
        <w:t xml:space="preserve"> feedback </w:t>
      </w:r>
      <w:r w:rsidR="00A54346">
        <w:t>has</w:t>
      </w:r>
      <w:r w:rsidR="00BE7FF9">
        <w:t xml:space="preserve"> almost </w:t>
      </w:r>
      <w:r w:rsidR="00A54346">
        <w:t>9x feedback overhead comparing to the CSI for single TRP transmission</w:t>
      </w:r>
      <w:r w:rsidR="0083513F">
        <w:t>, so there is a strong incentive for overhead reduction enhancements</w:t>
      </w:r>
      <w:r w:rsidR="00A54346">
        <w:t xml:space="preserve">.  Therefore, </w:t>
      </w:r>
      <w:r w:rsidR="00CB63B8">
        <w:t>more efficient</w:t>
      </w:r>
      <w:r w:rsidR="00A54346">
        <w:t xml:space="preserve"> CSI feedback</w:t>
      </w:r>
      <w:r w:rsidR="00CB63B8">
        <w:t xml:space="preserve"> with low feedback</w:t>
      </w:r>
      <w:r w:rsidR="00A54346">
        <w:t xml:space="preserve"> overhead for multi-TRP </w:t>
      </w:r>
      <w:r w:rsidR="00CB63B8">
        <w:t>should be studied.</w:t>
      </w:r>
      <w:r>
        <w:t xml:space="preserve"> </w:t>
      </w:r>
    </w:p>
    <w:p w14:paraId="341A00F9" w14:textId="08180AE4" w:rsidR="00FE3C75" w:rsidRDefault="0083513F" w:rsidP="00275A8F">
      <w:pPr>
        <w:pStyle w:val="Observation"/>
      </w:pPr>
      <w:r>
        <w:t>The Rel-15 CSI feedback framework directly applied to multi-TRP scenario, may incur a l</w:t>
      </w:r>
      <w:r w:rsidR="00FE3C75">
        <w:t xml:space="preserve">arge CSI feedback overhead </w:t>
      </w:r>
      <w:r>
        <w:t>if configured</w:t>
      </w:r>
      <w:r w:rsidR="00F37C8E">
        <w:t xml:space="preserve"> </w:t>
      </w:r>
      <w:r w:rsidR="00FE3C75">
        <w:t>to support dynamic switching between single and multi TRP transmission</w:t>
      </w:r>
      <w:r w:rsidR="00F37C8E">
        <w:t>.</w:t>
      </w:r>
    </w:p>
    <w:p w14:paraId="11C20D89" w14:textId="20AAC54C" w:rsidR="0084163D" w:rsidRDefault="003F42DD" w:rsidP="00EF4EE2">
      <w:r>
        <w:t xml:space="preserve">A possible Rel-16 enhancement to the CSI framework is to </w:t>
      </w:r>
      <w:r w:rsidR="0083513F">
        <w:t xml:space="preserve">specify a method where the UE </w:t>
      </w:r>
      <w:r>
        <w:t xml:space="preserve">take an </w:t>
      </w:r>
      <w:r w:rsidR="0084163D">
        <w:t xml:space="preserve">even larger </w:t>
      </w:r>
      <w:r>
        <w:t xml:space="preserve">active part in the hypothesis selection, similar to the use of CRI for beam selection in the current </w:t>
      </w:r>
      <w:r w:rsidR="0083513F">
        <w:t xml:space="preserve">Rel.15 </w:t>
      </w:r>
      <w:r>
        <w:t>framework</w:t>
      </w:r>
      <w:r w:rsidR="0083513F">
        <w:t xml:space="preserve"> but extended to multi-TRP transmission hypotheses</w:t>
      </w:r>
      <w:r>
        <w:t xml:space="preserve">. </w:t>
      </w:r>
      <w:r w:rsidR="0084163D">
        <w:t>By letting the UE select a preferred transmission hypothesis (i.e. set of multiple TRPs in this context), the overhead can be reduced since the UE is removing “bad” hypotheses before sending the feedback</w:t>
      </w:r>
      <w:r w:rsidR="0083513F">
        <w:t xml:space="preserve"> (i.e. instead of blindly reporting all hypotheses)</w:t>
      </w:r>
      <w:r w:rsidR="0084163D">
        <w:t xml:space="preserve">.  </w:t>
      </w:r>
      <w:r w:rsidR="00FD05E7">
        <w:t xml:space="preserve"> </w:t>
      </w:r>
    </w:p>
    <w:p w14:paraId="176415FA" w14:textId="0827A534" w:rsidR="00127BE2" w:rsidRDefault="0084163D" w:rsidP="00EF4EE2">
      <w:r>
        <w:t xml:space="preserve">Hence </w:t>
      </w:r>
      <w:r w:rsidR="00DF7F5C">
        <w:t>it is</w:t>
      </w:r>
      <w:r>
        <w:t xml:space="preserve"> propose</w:t>
      </w:r>
      <w:r w:rsidR="00031D23">
        <w:t>d</w:t>
      </w:r>
      <w:r>
        <w:t xml:space="preserve"> to investigate further </w:t>
      </w:r>
      <w:r w:rsidR="00FD05E7">
        <w:t>multiple-hypotheses</w:t>
      </w:r>
      <w:r w:rsidR="008365BB">
        <w:t xml:space="preserve"> flavour of</w:t>
      </w:r>
      <w:r w:rsidR="00FD05E7">
        <w:t xml:space="preserve"> CSI feedback for multi-TRP/panel transmission in NR</w:t>
      </w:r>
      <w:r w:rsidR="0083513F">
        <w:t xml:space="preserve"> with UE side down selection of hypotheses</w:t>
      </w:r>
      <w:r w:rsidR="00FD05E7">
        <w:t xml:space="preserve">.  One example of such feedback is the UE selecting </w:t>
      </w:r>
      <w:r w:rsidR="008365BB">
        <w:t>a subset out of the configured</w:t>
      </w:r>
      <w:r w:rsidR="004866BF">
        <w:t xml:space="preserve"> number of TRPs for data transmission.  For instance, the gNB may configure a UE with </w:t>
      </w:r>
      <m:oMath>
        <m:r>
          <w:rPr>
            <w:rFonts w:ascii="Cambria Math" w:hAnsi="Cambria Math"/>
          </w:rPr>
          <m:t>N&gt;1</m:t>
        </m:r>
      </m:oMath>
      <w:r w:rsidR="004866BF">
        <w:t xml:space="preserve"> NZP CSI-RS resources in a resource setting for channel measurement where each of the </w:t>
      </w:r>
      <m:oMath>
        <m:r>
          <w:rPr>
            <w:rFonts w:ascii="Cambria Math" w:hAnsi="Cambria Math"/>
          </w:rPr>
          <m:t>N</m:t>
        </m:r>
      </m:oMath>
      <w:r w:rsidR="004866BF">
        <w:t xml:space="preserve"> </w:t>
      </w:r>
      <w:r w:rsidR="006310BE">
        <w:t>NZP CSI-RS resources is associated with one TRP</w:t>
      </w:r>
      <w:r w:rsidR="004866BF">
        <w:t xml:space="preserve">.  </w:t>
      </w:r>
      <w:r w:rsidR="00127BE2">
        <w:t xml:space="preserve">Then, in the corresponding CSI report, the UE can select a subset </w:t>
      </w:r>
      <w:r>
        <w:t xml:space="preserve">M, where </w:t>
      </w:r>
      <w:r w:rsidR="00127BE2">
        <w:t>M &lt; N of NZP CSI-RS resources for channel measurement.</w:t>
      </w:r>
    </w:p>
    <w:p w14:paraId="65E9CFDF" w14:textId="7DAD940A" w:rsidR="005817ED" w:rsidRDefault="00D66E89" w:rsidP="00EF4EE2">
      <w:r>
        <w:t xml:space="preserve">Discussions on CSI enhancements </w:t>
      </w:r>
      <w:r w:rsidR="005817ED">
        <w:t>is useful to start as soon as possible so that evaluations can be done</w:t>
      </w:r>
      <w:r w:rsidR="00127BE2">
        <w:t xml:space="preserve">, </w:t>
      </w:r>
      <w:r w:rsidR="005817ED">
        <w:t xml:space="preserve">however, agreeing </w:t>
      </w:r>
      <w:r w:rsidR="00031D23">
        <w:t xml:space="preserve">on </w:t>
      </w:r>
      <w:r w:rsidR="00477116">
        <w:t xml:space="preserve">the </w:t>
      </w:r>
      <w:r w:rsidR="005817ED">
        <w:t xml:space="preserve">details can be slightly down prioritized for the most imminent meetings since </w:t>
      </w:r>
      <w:r w:rsidR="00DF7F5C">
        <w:t>there is a need</w:t>
      </w:r>
      <w:r w:rsidR="005817ED">
        <w:t xml:space="preserve"> </w:t>
      </w:r>
      <w:r w:rsidR="00127BE2">
        <w:t xml:space="preserve">to agree on the details of multi-TRP/panel PDSCH transmission </w:t>
      </w:r>
      <w:r w:rsidR="00326D30">
        <w:t>such as number of TRPs/panels supported, extension of TCI framework for multi-TRP/panel, antenna port indication, etc</w:t>
      </w:r>
      <w:r w:rsidR="00031D23">
        <w:t>.</w:t>
      </w:r>
      <w:r w:rsidR="005817ED">
        <w:t xml:space="preserve"> before </w:t>
      </w:r>
      <w:r w:rsidR="00DF7F5C">
        <w:t>there is a possibility</w:t>
      </w:r>
      <w:r w:rsidR="005817ED">
        <w:t xml:space="preserve"> </w:t>
      </w:r>
      <w:r w:rsidR="00477116">
        <w:t xml:space="preserve">to </w:t>
      </w:r>
      <w:r w:rsidR="005817ED">
        <w:t>accurately specify a CSI feedback framework to support these agreements</w:t>
      </w:r>
      <w:r w:rsidR="00326D30">
        <w:t xml:space="preserve">.  </w:t>
      </w:r>
    </w:p>
    <w:p w14:paraId="2A687969" w14:textId="5D1E1F02" w:rsidR="00C4093E" w:rsidRDefault="005817ED" w:rsidP="00275A8F">
      <w:pPr>
        <w:pStyle w:val="Proposal"/>
      </w:pPr>
      <w:bookmarkStart w:id="16" w:name="_Toc1143337"/>
      <w:r>
        <w:t>For CSI feedback, study UE assisted multi/single-TRP hypothesis selection feedback where the UE decides on single or multi-TRP transmission based on measurements and indicate the preferred hypothesis to the network</w:t>
      </w:r>
      <w:bookmarkEnd w:id="16"/>
    </w:p>
    <w:p w14:paraId="01173BDD" w14:textId="041A4C1A" w:rsidR="00C363D8" w:rsidRDefault="00C363D8" w:rsidP="00EF4EE2"/>
    <w:p w14:paraId="203FD201" w14:textId="67987B52" w:rsidR="00D123B9" w:rsidRDefault="00D123B9" w:rsidP="00275A8F">
      <w:pPr>
        <w:pStyle w:val="Observation"/>
      </w:pPr>
      <w:r>
        <w:t xml:space="preserve">In Rel-16 NR-MIMO, the details of multi-TRP/panel PDSCH </w:t>
      </w:r>
      <w:r w:rsidR="005817ED">
        <w:t>need to</w:t>
      </w:r>
      <w:r>
        <w:t xml:space="preserve"> be agreed before deciding if CSI framework enhancements are needed</w:t>
      </w:r>
      <w:r w:rsidR="005817ED">
        <w:t xml:space="preserve"> and the details</w:t>
      </w:r>
      <w:r>
        <w:t>.</w:t>
      </w:r>
    </w:p>
    <w:p w14:paraId="34A2DF8E" w14:textId="77777777" w:rsidR="00F02E4D" w:rsidRDefault="00F02E4D" w:rsidP="00EF4EE2"/>
    <w:p w14:paraId="48DF0EDE" w14:textId="49344326" w:rsidR="00EF4EE2" w:rsidRDefault="00EF4EE2" w:rsidP="00EF4EE2">
      <w:pPr>
        <w:pStyle w:val="Heading2"/>
      </w:pPr>
      <w:r>
        <w:t xml:space="preserve">Category 4: </w:t>
      </w:r>
      <w:r w:rsidRPr="00EF4EE2">
        <w:t>Reliability/Robustness specific extensions</w:t>
      </w:r>
    </w:p>
    <w:p w14:paraId="5C88E41C" w14:textId="4FD7DC49" w:rsidR="00440873" w:rsidRDefault="00440873" w:rsidP="00440873">
      <w:pPr>
        <w:rPr>
          <w:rFonts w:eastAsia="SimSun"/>
        </w:rPr>
      </w:pPr>
      <w:r>
        <w:rPr>
          <w:rFonts w:eastAsia="SimSun"/>
        </w:rPr>
        <w:t>The basic principle of increasing the reliability and robustness of a transmitted data packet, from a multi-TRP perspective, is to transmit multiple copies of the same data payload</w:t>
      </w:r>
      <w:r w:rsidR="00D16613">
        <w:rPr>
          <w:rFonts w:eastAsia="SimSun"/>
        </w:rPr>
        <w:t xml:space="preserve"> so that the UE can combine the</w:t>
      </w:r>
      <w:r w:rsidR="001931D3">
        <w:rPr>
          <w:rFonts w:eastAsia="SimSun"/>
        </w:rPr>
        <w:t>m</w:t>
      </w:r>
      <w:r w:rsidR="00D16613">
        <w:rPr>
          <w:rFonts w:eastAsia="SimSun"/>
        </w:rPr>
        <w:t xml:space="preserve"> in a</w:t>
      </w:r>
      <w:r w:rsidR="00477116">
        <w:rPr>
          <w:rFonts w:eastAsia="SimSun"/>
        </w:rPr>
        <w:t>n</w:t>
      </w:r>
      <w:r w:rsidR="00D16613">
        <w:rPr>
          <w:rFonts w:eastAsia="SimSun"/>
        </w:rPr>
        <w:t xml:space="preserve"> “instantaneous retransmission” manner</w:t>
      </w:r>
      <w:r>
        <w:rPr>
          <w:rFonts w:eastAsia="SimSun"/>
        </w:rPr>
        <w:t xml:space="preserve">. Each “copy” is then associated with a different active TCI state </w:t>
      </w:r>
      <w:r w:rsidR="00C87DDA">
        <w:rPr>
          <w:rFonts w:eastAsia="SimSun"/>
        </w:rPr>
        <w:t xml:space="preserve">(assuming </w:t>
      </w:r>
      <w:r>
        <w:rPr>
          <w:rFonts w:eastAsia="SimSun"/>
        </w:rPr>
        <w:t xml:space="preserve">PDSCH </w:t>
      </w:r>
      <w:r w:rsidR="00C87DDA">
        <w:rPr>
          <w:rFonts w:eastAsia="SimSun"/>
        </w:rPr>
        <w:t>for the following discussion)</w:t>
      </w:r>
      <w:r>
        <w:rPr>
          <w:rFonts w:eastAsia="SimSun"/>
        </w:rPr>
        <w:t xml:space="preserve">. The open issue </w:t>
      </w:r>
      <w:r w:rsidR="00D16613">
        <w:rPr>
          <w:rFonts w:eastAsia="SimSun"/>
        </w:rPr>
        <w:t xml:space="preserve">for RAN1 </w:t>
      </w:r>
      <w:r>
        <w:rPr>
          <w:rFonts w:eastAsia="SimSun"/>
        </w:rPr>
        <w:t xml:space="preserve">is then how to specify </w:t>
      </w:r>
      <w:r w:rsidR="00D16613">
        <w:rPr>
          <w:rFonts w:eastAsia="SimSun"/>
        </w:rPr>
        <w:t>the resources used for each “copy”</w:t>
      </w:r>
      <w:r w:rsidR="00C87DDA">
        <w:rPr>
          <w:rFonts w:eastAsia="SimSun"/>
        </w:rPr>
        <w:t xml:space="preserve"> and how to determine which TCI state to use for which “copy”</w:t>
      </w:r>
      <w:r>
        <w:rPr>
          <w:rFonts w:eastAsia="SimSun"/>
        </w:rPr>
        <w:t xml:space="preserve">. </w:t>
      </w:r>
    </w:p>
    <w:p w14:paraId="4242883F" w14:textId="5E2E66AD" w:rsidR="006172DD" w:rsidRDefault="006172DD" w:rsidP="00440873">
      <w:pPr>
        <w:rPr>
          <w:rFonts w:eastAsia="SimSun"/>
        </w:rPr>
      </w:pPr>
      <w:r>
        <w:rPr>
          <w:rFonts w:eastAsia="SimSun"/>
        </w:rPr>
        <w:t xml:space="preserve">In </w:t>
      </w:r>
      <w:r w:rsidR="005633E8">
        <w:rPr>
          <w:rFonts w:eastAsia="SimSun"/>
        </w:rPr>
        <w:fldChar w:fldCharType="begin"/>
      </w:r>
      <w:r w:rsidR="005633E8">
        <w:rPr>
          <w:rFonts w:eastAsia="SimSun"/>
        </w:rPr>
        <w:instrText xml:space="preserve"> REF _Ref1000763 \r \h </w:instrText>
      </w:r>
      <w:r w:rsidR="005633E8">
        <w:rPr>
          <w:rFonts w:eastAsia="SimSun"/>
        </w:rPr>
      </w:r>
      <w:r w:rsidR="005633E8">
        <w:rPr>
          <w:rFonts w:eastAsia="SimSun"/>
        </w:rPr>
        <w:fldChar w:fldCharType="separate"/>
      </w:r>
      <w:r w:rsidR="007D53AD">
        <w:rPr>
          <w:rFonts w:eastAsia="SimSun"/>
        </w:rPr>
        <w:t>[3]</w:t>
      </w:r>
      <w:r w:rsidR="005633E8">
        <w:rPr>
          <w:rFonts w:eastAsia="SimSun"/>
        </w:rPr>
        <w:fldChar w:fldCharType="end"/>
      </w:r>
      <w:r>
        <w:rPr>
          <w:rFonts w:eastAsia="SimSun"/>
        </w:rPr>
        <w:t xml:space="preserve">, </w:t>
      </w:r>
      <w:r w:rsidR="00DF7F5C">
        <w:rPr>
          <w:rFonts w:eastAsia="SimSun"/>
        </w:rPr>
        <w:t>an analysis of</w:t>
      </w:r>
      <w:r>
        <w:rPr>
          <w:rFonts w:eastAsia="SimSun"/>
        </w:rPr>
        <w:t xml:space="preserve"> a few different strategies to achieve multi-TRP diversity benefits </w:t>
      </w:r>
      <w:r w:rsidR="00477116">
        <w:rPr>
          <w:rFonts w:eastAsia="SimSun"/>
        </w:rPr>
        <w:t xml:space="preserve">is </w:t>
      </w:r>
      <w:r w:rsidR="00FC66C7">
        <w:rPr>
          <w:rFonts w:eastAsia="SimSun"/>
        </w:rPr>
        <w:t xml:space="preserve">presented </w:t>
      </w:r>
      <w:r>
        <w:rPr>
          <w:rFonts w:eastAsia="SimSun"/>
        </w:rPr>
        <w:t xml:space="preserve">and it is concluded that both repetition in time and in frequency is beneficial for URLLC applications. </w:t>
      </w:r>
      <w:r w:rsidR="00DF7F5C">
        <w:rPr>
          <w:rFonts w:eastAsia="SimSun"/>
        </w:rPr>
        <w:t xml:space="preserve">In </w:t>
      </w:r>
      <w:r w:rsidR="005633E8">
        <w:rPr>
          <w:rFonts w:eastAsia="SimSun"/>
        </w:rPr>
        <w:fldChar w:fldCharType="begin"/>
      </w:r>
      <w:r w:rsidR="005633E8">
        <w:rPr>
          <w:rFonts w:eastAsia="SimSun"/>
        </w:rPr>
        <w:instrText xml:space="preserve"> REF _Ref1000859 \r \h </w:instrText>
      </w:r>
      <w:r w:rsidR="005633E8">
        <w:rPr>
          <w:rFonts w:eastAsia="SimSun"/>
        </w:rPr>
      </w:r>
      <w:r w:rsidR="005633E8">
        <w:rPr>
          <w:rFonts w:eastAsia="SimSun"/>
        </w:rPr>
        <w:fldChar w:fldCharType="separate"/>
      </w:r>
      <w:r w:rsidR="007D53AD">
        <w:rPr>
          <w:rFonts w:eastAsia="SimSun"/>
        </w:rPr>
        <w:t>[4]</w:t>
      </w:r>
      <w:r w:rsidR="005633E8">
        <w:rPr>
          <w:rFonts w:eastAsia="SimSun"/>
        </w:rPr>
        <w:fldChar w:fldCharType="end"/>
      </w:r>
      <w:r w:rsidR="00DF7F5C">
        <w:rPr>
          <w:rFonts w:eastAsia="SimSun"/>
        </w:rPr>
        <w:t>, a</w:t>
      </w:r>
      <w:r w:rsidR="004501ED">
        <w:rPr>
          <w:rFonts w:eastAsia="SimSun"/>
        </w:rPr>
        <w:t xml:space="preserve"> study </w:t>
      </w:r>
      <w:r w:rsidR="00DF7F5C">
        <w:rPr>
          <w:rFonts w:eastAsia="SimSun"/>
        </w:rPr>
        <w:t xml:space="preserve">of </w:t>
      </w:r>
      <w:r w:rsidR="004501ED">
        <w:rPr>
          <w:rFonts w:eastAsia="SimSun"/>
        </w:rPr>
        <w:t xml:space="preserve">the effect on the number of TRPs utilized to achieve robustness </w:t>
      </w:r>
      <w:r w:rsidR="00477116">
        <w:rPr>
          <w:rFonts w:eastAsia="SimSun"/>
        </w:rPr>
        <w:t xml:space="preserve">is discussed </w:t>
      </w:r>
      <w:r w:rsidR="004501ED">
        <w:rPr>
          <w:rFonts w:eastAsia="SimSun"/>
        </w:rPr>
        <w:t xml:space="preserve">and it is shown that even 4 TRPs gives a significant benefit over 2 TRPs also in the case with uneven received power distribution among the 4 (down to 9 dB difference between the best and the worst TRP). </w:t>
      </w:r>
    </w:p>
    <w:p w14:paraId="7500EAA8" w14:textId="21209686" w:rsidR="00440873" w:rsidRDefault="00440873" w:rsidP="00440873">
      <w:pPr>
        <w:rPr>
          <w:rFonts w:eastAsia="SimSun"/>
          <w:iCs/>
        </w:rPr>
      </w:pPr>
      <w:r>
        <w:rPr>
          <w:rFonts w:eastAsia="SimSun"/>
        </w:rPr>
        <w:lastRenderedPageBreak/>
        <w:t>It is</w:t>
      </w:r>
      <w:r w:rsidR="00C87DDA">
        <w:rPr>
          <w:rFonts w:eastAsia="SimSun"/>
        </w:rPr>
        <w:t xml:space="preserve"> then</w:t>
      </w:r>
      <w:r>
        <w:rPr>
          <w:rFonts w:eastAsia="SimSun"/>
        </w:rPr>
        <w:t xml:space="preserve"> noted that the repetition functionality already exists in Rel-15, using the higher layer parameters </w:t>
      </w:r>
      <w:r w:rsidRPr="00440873">
        <w:rPr>
          <w:rFonts w:eastAsia="SimSun"/>
          <w:i/>
          <w:iCs/>
        </w:rPr>
        <w:t>pdsch- AggregationFactor</w:t>
      </w:r>
      <w:r w:rsidR="00C87DDA">
        <w:rPr>
          <w:rFonts w:eastAsia="SimSun"/>
          <w:i/>
          <w:iCs/>
        </w:rPr>
        <w:t xml:space="preserve"> </w:t>
      </w:r>
      <w:r w:rsidR="00C87DDA">
        <w:rPr>
          <w:rFonts w:eastAsia="SimSun"/>
          <w:iCs/>
        </w:rPr>
        <w:t>w</w:t>
      </w:r>
      <w:r w:rsidR="00C87DDA" w:rsidRPr="00C87DDA">
        <w:rPr>
          <w:rFonts w:eastAsia="SimSun"/>
          <w:iCs/>
        </w:rPr>
        <w:t>here each</w:t>
      </w:r>
      <w:r w:rsidR="00C87DDA">
        <w:rPr>
          <w:rFonts w:eastAsia="SimSun"/>
          <w:iCs/>
        </w:rPr>
        <w:t xml:space="preserve"> PDSCH is</w:t>
      </w:r>
      <w:r>
        <w:rPr>
          <w:rFonts w:eastAsia="SimSun"/>
          <w:iCs/>
        </w:rPr>
        <w:t xml:space="preserve"> transmitted with a </w:t>
      </w:r>
      <w:r w:rsidR="00C87DDA">
        <w:rPr>
          <w:rFonts w:eastAsia="SimSun"/>
          <w:iCs/>
        </w:rPr>
        <w:t xml:space="preserve">cycling of </w:t>
      </w:r>
      <w:r>
        <w:rPr>
          <w:rFonts w:eastAsia="SimSun"/>
          <w:iCs/>
        </w:rPr>
        <w:t>predefined RV</w:t>
      </w:r>
      <w:r w:rsidR="00C87DDA">
        <w:rPr>
          <w:rFonts w:eastAsia="SimSun"/>
          <w:iCs/>
        </w:rPr>
        <w:t>s</w:t>
      </w:r>
      <w:r w:rsidR="00724495">
        <w:rPr>
          <w:rFonts w:eastAsia="SimSun"/>
          <w:iCs/>
        </w:rPr>
        <w:t xml:space="preserve"> with the restriction of a single layer PDSCH</w:t>
      </w:r>
      <w:r>
        <w:rPr>
          <w:rFonts w:eastAsia="SimSun"/>
          <w:iCs/>
        </w:rPr>
        <w:t>. This principle can be extended to also include TCI states.</w:t>
      </w:r>
      <w:r w:rsidR="00C87DDA">
        <w:rPr>
          <w:rFonts w:eastAsia="SimSun"/>
          <w:iCs/>
        </w:rPr>
        <w:t xml:space="preserve"> Hence, when UE is configured for such robustness operation, the PDCCH can trigger a set of PDSCH transmission</w:t>
      </w:r>
      <w:r w:rsidR="00A36104">
        <w:rPr>
          <w:rFonts w:eastAsia="SimSun"/>
          <w:iCs/>
        </w:rPr>
        <w:t>s</w:t>
      </w:r>
      <w:r w:rsidR="00C87DDA">
        <w:rPr>
          <w:rFonts w:eastAsia="SimSun"/>
          <w:iCs/>
        </w:rPr>
        <w:t xml:space="preserve"> where each PDSCH may use a different TCI state from the set of activated TCI states in a predefined manner. </w:t>
      </w:r>
    </w:p>
    <w:p w14:paraId="7CEDF050" w14:textId="64B79593" w:rsidR="00C87DDA" w:rsidRDefault="00C87DDA" w:rsidP="00C87DDA">
      <w:pPr>
        <w:pStyle w:val="Proposal"/>
        <w:rPr>
          <w:rFonts w:eastAsia="SimSun"/>
        </w:rPr>
      </w:pPr>
      <w:bookmarkStart w:id="17" w:name="_Toc1143338"/>
      <w:r>
        <w:rPr>
          <w:rFonts w:eastAsia="SimSun"/>
        </w:rPr>
        <w:t xml:space="preserve">One DCI can trigger </w:t>
      </w:r>
      <w:r w:rsidR="00724495">
        <w:rPr>
          <w:rFonts w:eastAsia="SimSun"/>
        </w:rPr>
        <w:t xml:space="preserve">a repetition of </w:t>
      </w:r>
      <w:r>
        <w:rPr>
          <w:rFonts w:eastAsia="SimSun"/>
        </w:rPr>
        <w:t xml:space="preserve">PDSCH transmissions </w:t>
      </w:r>
      <w:r w:rsidR="00724495">
        <w:rPr>
          <w:rFonts w:eastAsia="SimSun"/>
        </w:rPr>
        <w:t xml:space="preserve">with the same payload where each PDSCH may be configured </w:t>
      </w:r>
      <w:r>
        <w:rPr>
          <w:rFonts w:eastAsia="SimSun"/>
        </w:rPr>
        <w:t xml:space="preserve">with </w:t>
      </w:r>
      <w:r w:rsidR="00724495">
        <w:rPr>
          <w:rFonts w:eastAsia="SimSun"/>
        </w:rPr>
        <w:t xml:space="preserve">a </w:t>
      </w:r>
      <w:r>
        <w:rPr>
          <w:rFonts w:eastAsia="SimSun"/>
        </w:rPr>
        <w:t>different TCI states from the set of active TCI states</w:t>
      </w:r>
      <w:bookmarkEnd w:id="17"/>
      <w:r w:rsidR="00724495">
        <w:rPr>
          <w:rFonts w:eastAsia="SimSun"/>
        </w:rPr>
        <w:t xml:space="preserve"> </w:t>
      </w:r>
    </w:p>
    <w:p w14:paraId="3E96A894" w14:textId="77777777" w:rsidR="00041656" w:rsidRDefault="006362F9" w:rsidP="00440873">
      <w:pPr>
        <w:rPr>
          <w:rFonts w:eastAsia="SimSun"/>
          <w:iCs/>
        </w:rPr>
      </w:pPr>
      <w:r>
        <w:rPr>
          <w:rFonts w:eastAsia="SimSun"/>
          <w:iCs/>
        </w:rPr>
        <w:t>In Rel-15, these multiple PDSCHs are transmitted in different slots</w:t>
      </w:r>
      <w:r w:rsidR="00724495">
        <w:rPr>
          <w:rFonts w:eastAsia="SimSun"/>
          <w:iCs/>
        </w:rPr>
        <w:t xml:space="preserve"> and with a single layer</w:t>
      </w:r>
      <w:r>
        <w:rPr>
          <w:rFonts w:eastAsia="SimSun"/>
          <w:iCs/>
        </w:rPr>
        <w:t xml:space="preserve">, but to reduce the latency, </w:t>
      </w:r>
      <w:r w:rsidR="00545773">
        <w:rPr>
          <w:rFonts w:eastAsia="SimSun"/>
          <w:iCs/>
        </w:rPr>
        <w:t xml:space="preserve">in Rel-16 </w:t>
      </w:r>
      <w:r>
        <w:rPr>
          <w:rFonts w:eastAsia="SimSun"/>
          <w:iCs/>
        </w:rPr>
        <w:t xml:space="preserve">there should be </w:t>
      </w:r>
      <w:r w:rsidR="00792A8D">
        <w:rPr>
          <w:rFonts w:eastAsia="SimSun"/>
          <w:iCs/>
        </w:rPr>
        <w:t>possible</w:t>
      </w:r>
      <w:r>
        <w:rPr>
          <w:rFonts w:eastAsia="SimSun"/>
          <w:iCs/>
        </w:rPr>
        <w:t xml:space="preserve"> to trigger multiple such PDSCHs </w:t>
      </w:r>
    </w:p>
    <w:p w14:paraId="5E7EF542" w14:textId="77777777" w:rsidR="00041656" w:rsidRDefault="006362F9" w:rsidP="00041656">
      <w:pPr>
        <w:pStyle w:val="ListParagraph"/>
        <w:numPr>
          <w:ilvl w:val="0"/>
          <w:numId w:val="32"/>
        </w:numPr>
        <w:rPr>
          <w:iCs/>
        </w:rPr>
      </w:pPr>
      <w:r w:rsidRPr="00041656">
        <w:rPr>
          <w:iCs/>
        </w:rPr>
        <w:t xml:space="preserve">in the same slot (using </w:t>
      </w:r>
      <w:r w:rsidR="00724495" w:rsidRPr="00041656">
        <w:rPr>
          <w:iCs/>
        </w:rPr>
        <w:t>type B scheduling</w:t>
      </w:r>
      <w:r w:rsidR="00C367F9" w:rsidRPr="00041656">
        <w:rPr>
          <w:iCs/>
        </w:rPr>
        <w:t>, i.e. mini-</w:t>
      </w:r>
      <w:r w:rsidR="00464D2C" w:rsidRPr="00041656">
        <w:rPr>
          <w:iCs/>
        </w:rPr>
        <w:t>s</w:t>
      </w:r>
      <w:r w:rsidR="00C367F9" w:rsidRPr="00041656">
        <w:rPr>
          <w:iCs/>
        </w:rPr>
        <w:t>lot based repetition</w:t>
      </w:r>
      <w:r w:rsidR="00724495" w:rsidRPr="00041656">
        <w:rPr>
          <w:iCs/>
        </w:rPr>
        <w:t xml:space="preserve">), </w:t>
      </w:r>
    </w:p>
    <w:p w14:paraId="4F850752" w14:textId="77777777" w:rsidR="00041656" w:rsidRDefault="006362F9" w:rsidP="00041656">
      <w:pPr>
        <w:pStyle w:val="ListParagraph"/>
        <w:numPr>
          <w:ilvl w:val="0"/>
          <w:numId w:val="32"/>
        </w:numPr>
        <w:rPr>
          <w:iCs/>
        </w:rPr>
      </w:pPr>
      <w:r w:rsidRPr="00041656">
        <w:rPr>
          <w:iCs/>
        </w:rPr>
        <w:t xml:space="preserve">in the same set of OFDM </w:t>
      </w:r>
      <w:r w:rsidR="00724495" w:rsidRPr="00041656">
        <w:rPr>
          <w:iCs/>
        </w:rPr>
        <w:t>symbols</w:t>
      </w:r>
      <w:r w:rsidR="00C367F9" w:rsidRPr="00041656">
        <w:rPr>
          <w:iCs/>
        </w:rPr>
        <w:t xml:space="preserve"> </w:t>
      </w:r>
      <w:r w:rsidR="00724495" w:rsidRPr="00041656">
        <w:rPr>
          <w:iCs/>
        </w:rPr>
        <w:t xml:space="preserve">by FDM </w:t>
      </w:r>
      <w:r w:rsidR="00C367F9" w:rsidRPr="00041656">
        <w:rPr>
          <w:iCs/>
        </w:rPr>
        <w:t>(frequency based repetition)</w:t>
      </w:r>
      <w:r w:rsidR="00A36104" w:rsidRPr="00041656">
        <w:rPr>
          <w:iCs/>
        </w:rPr>
        <w:t>,</w:t>
      </w:r>
      <w:r w:rsidR="00C367F9" w:rsidRPr="00041656">
        <w:rPr>
          <w:iCs/>
        </w:rPr>
        <w:t xml:space="preserve"> </w:t>
      </w:r>
      <w:r w:rsidR="00792A8D" w:rsidRPr="00041656">
        <w:rPr>
          <w:iCs/>
        </w:rPr>
        <w:t>or</w:t>
      </w:r>
      <w:r w:rsidR="00724495" w:rsidRPr="00041656">
        <w:rPr>
          <w:iCs/>
        </w:rPr>
        <w:t xml:space="preserve"> </w:t>
      </w:r>
    </w:p>
    <w:p w14:paraId="0E60B94A" w14:textId="77777777" w:rsidR="00041656" w:rsidRDefault="00724495" w:rsidP="00041656">
      <w:pPr>
        <w:pStyle w:val="ListParagraph"/>
        <w:numPr>
          <w:ilvl w:val="0"/>
          <w:numId w:val="32"/>
        </w:numPr>
        <w:rPr>
          <w:iCs/>
        </w:rPr>
      </w:pPr>
      <w:r w:rsidRPr="00041656">
        <w:rPr>
          <w:iCs/>
        </w:rPr>
        <w:t>in overlapping resources (SDM</w:t>
      </w:r>
      <w:r w:rsidR="00C367F9" w:rsidRPr="00041656">
        <w:rPr>
          <w:iCs/>
        </w:rPr>
        <w:t xml:space="preserve"> or layer based repetition</w:t>
      </w:r>
      <w:r w:rsidRPr="00041656">
        <w:rPr>
          <w:iCs/>
        </w:rPr>
        <w:t xml:space="preserve">). </w:t>
      </w:r>
    </w:p>
    <w:p w14:paraId="185AEF7A" w14:textId="323431D7" w:rsidR="007E320C" w:rsidRDefault="00C00B32" w:rsidP="00041656">
      <w:pPr>
        <w:rPr>
          <w:rFonts w:eastAsia="SimSun"/>
          <w:iCs/>
        </w:rPr>
      </w:pPr>
      <w:r>
        <w:rPr>
          <w:rFonts w:eastAsia="SimSun"/>
          <w:iCs/>
        </w:rPr>
        <w:t>In AH1901, these schemes were defined:</w:t>
      </w:r>
    </w:p>
    <w:p w14:paraId="10C23063" w14:textId="77777777" w:rsidR="00C00B32" w:rsidRPr="00FA1C9A" w:rsidRDefault="00C00B32" w:rsidP="00C00B32">
      <w:pPr>
        <w:pStyle w:val="ListParagraph"/>
        <w:numPr>
          <w:ilvl w:val="0"/>
          <w:numId w:val="29"/>
        </w:numPr>
        <w:spacing w:after="0"/>
        <w:jc w:val="both"/>
        <w:rPr>
          <w:rFonts w:ascii="Times New Roman" w:hAnsi="Times New Roman"/>
          <w:szCs w:val="20"/>
        </w:rPr>
      </w:pPr>
      <w:r w:rsidRPr="00FA1C9A">
        <w:rPr>
          <w:rFonts w:ascii="Times New Roman" w:hAnsi="Times New Roman"/>
          <w:szCs w:val="20"/>
        </w:rPr>
        <w:t>Scheme 1 (SDM):  n (n&lt;=N</w:t>
      </w:r>
      <w:r w:rsidRPr="00FA1C9A">
        <w:rPr>
          <w:rFonts w:ascii="Times New Roman" w:hAnsi="Times New Roman"/>
          <w:szCs w:val="20"/>
          <w:vertAlign w:val="subscript"/>
        </w:rPr>
        <w:t>s</w:t>
      </w:r>
      <w:r w:rsidRPr="00FA1C9A">
        <w:rPr>
          <w:rFonts w:ascii="Times New Roman" w:hAnsi="Times New Roman"/>
          <w:szCs w:val="20"/>
        </w:rPr>
        <w:t>) TCI states within the single slot, with overlapped time and frequency resource allocation</w:t>
      </w:r>
    </w:p>
    <w:p w14:paraId="04C70223" w14:textId="77777777" w:rsidR="00C00B32" w:rsidRPr="00FA1C9A" w:rsidRDefault="00C00B32" w:rsidP="00C00B32">
      <w:pPr>
        <w:pStyle w:val="ListParagraph"/>
        <w:numPr>
          <w:ilvl w:val="0"/>
          <w:numId w:val="29"/>
        </w:numPr>
        <w:spacing w:after="0"/>
        <w:jc w:val="both"/>
        <w:rPr>
          <w:rFonts w:ascii="Times New Roman" w:hAnsi="Times New Roman"/>
          <w:szCs w:val="20"/>
        </w:rPr>
      </w:pPr>
      <w:r w:rsidRPr="00FA1C9A">
        <w:rPr>
          <w:rFonts w:ascii="Times New Roman" w:hAnsi="Times New Roman"/>
          <w:szCs w:val="20"/>
        </w:rPr>
        <w:t>Scheme 2 (FDM): n (n&lt;=N</w:t>
      </w:r>
      <w:r w:rsidRPr="00FA1C9A">
        <w:rPr>
          <w:rFonts w:ascii="Times New Roman" w:hAnsi="Times New Roman"/>
          <w:szCs w:val="20"/>
          <w:vertAlign w:val="subscript"/>
        </w:rPr>
        <w:t>f</w:t>
      </w:r>
      <w:r w:rsidRPr="00FA1C9A">
        <w:rPr>
          <w:rFonts w:ascii="Times New Roman" w:hAnsi="Times New Roman"/>
          <w:szCs w:val="20"/>
        </w:rPr>
        <w:t>) TCI states within the single slot, with non-overlapped frequency resource allocation</w:t>
      </w:r>
    </w:p>
    <w:p w14:paraId="61A9A6B8" w14:textId="77777777" w:rsidR="00C00B32" w:rsidRPr="00FA1C9A" w:rsidRDefault="00C00B32" w:rsidP="00C00B32">
      <w:pPr>
        <w:pStyle w:val="ListParagraph"/>
        <w:numPr>
          <w:ilvl w:val="0"/>
          <w:numId w:val="29"/>
        </w:numPr>
        <w:spacing w:after="0"/>
        <w:jc w:val="both"/>
        <w:rPr>
          <w:rFonts w:ascii="Times New Roman" w:hAnsi="Times New Roman"/>
          <w:szCs w:val="20"/>
        </w:rPr>
      </w:pPr>
      <w:r w:rsidRPr="00FA1C9A">
        <w:rPr>
          <w:rFonts w:ascii="Times New Roman" w:hAnsi="Times New Roman"/>
          <w:szCs w:val="20"/>
        </w:rPr>
        <w:t>Scheme 3 (TDM): n (n&lt;=N</w:t>
      </w:r>
      <w:r w:rsidRPr="00FA1C9A">
        <w:rPr>
          <w:rFonts w:ascii="Times New Roman" w:hAnsi="Times New Roman"/>
          <w:szCs w:val="20"/>
          <w:vertAlign w:val="subscript"/>
        </w:rPr>
        <w:t>t1</w:t>
      </w:r>
      <w:r w:rsidRPr="00FA1C9A">
        <w:rPr>
          <w:rFonts w:ascii="Times New Roman" w:hAnsi="Times New Roman"/>
          <w:szCs w:val="20"/>
        </w:rPr>
        <w:t>) TCI states within the single slot, with non-overlapped time resource allocation</w:t>
      </w:r>
    </w:p>
    <w:p w14:paraId="446DCEEA" w14:textId="77777777" w:rsidR="00C00B32" w:rsidRPr="00FA1C9A" w:rsidRDefault="00C00B32" w:rsidP="00C00B32">
      <w:pPr>
        <w:pStyle w:val="ListParagraph"/>
        <w:numPr>
          <w:ilvl w:val="0"/>
          <w:numId w:val="29"/>
        </w:numPr>
        <w:spacing w:after="0"/>
        <w:jc w:val="both"/>
        <w:rPr>
          <w:rFonts w:ascii="Times New Roman" w:hAnsi="Times New Roman"/>
          <w:szCs w:val="20"/>
        </w:rPr>
      </w:pPr>
      <w:r w:rsidRPr="00FA1C9A">
        <w:rPr>
          <w:rFonts w:ascii="Times New Roman" w:hAnsi="Times New Roman"/>
          <w:szCs w:val="20"/>
        </w:rPr>
        <w:t>Scheme 4 (TDM): n (n&lt;=N</w:t>
      </w:r>
      <w:r w:rsidRPr="00FA1C9A">
        <w:rPr>
          <w:rFonts w:ascii="Times New Roman" w:hAnsi="Times New Roman"/>
          <w:szCs w:val="20"/>
          <w:vertAlign w:val="subscript"/>
        </w:rPr>
        <w:t>t2</w:t>
      </w:r>
      <w:r w:rsidRPr="00FA1C9A">
        <w:rPr>
          <w:rFonts w:ascii="Times New Roman" w:hAnsi="Times New Roman"/>
          <w:szCs w:val="20"/>
        </w:rPr>
        <w:t xml:space="preserve">) TCI states with K different slots. </w:t>
      </w:r>
    </w:p>
    <w:p w14:paraId="3B499411" w14:textId="77777777" w:rsidR="00C00B32" w:rsidRDefault="00C00B32" w:rsidP="00041656">
      <w:pPr>
        <w:rPr>
          <w:rFonts w:eastAsia="SimSun"/>
          <w:iCs/>
        </w:rPr>
      </w:pPr>
    </w:p>
    <w:p w14:paraId="5FF964FB" w14:textId="41288085" w:rsidR="00C274F8" w:rsidRDefault="007F00BD" w:rsidP="00041656">
      <w:pPr>
        <w:rPr>
          <w:rFonts w:eastAsia="SimSun"/>
          <w:iCs/>
        </w:rPr>
      </w:pPr>
      <w:r w:rsidRPr="00041656">
        <w:rPr>
          <w:rFonts w:eastAsia="SimSun"/>
          <w:iCs/>
        </w:rPr>
        <w:t xml:space="preserve">See </w:t>
      </w:r>
      <w:r w:rsidRPr="00041656">
        <w:rPr>
          <w:rFonts w:eastAsia="SimSun"/>
          <w:iCs/>
        </w:rPr>
        <w:fldChar w:fldCharType="begin"/>
      </w:r>
      <w:r w:rsidRPr="00041656">
        <w:rPr>
          <w:rFonts w:eastAsia="SimSun"/>
          <w:iCs/>
        </w:rPr>
        <w:instrText xml:space="preserve"> REF _Ref533065317 \h </w:instrText>
      </w:r>
      <w:r w:rsidRPr="00041656">
        <w:rPr>
          <w:rFonts w:eastAsia="SimSun"/>
          <w:iCs/>
        </w:rPr>
      </w:r>
      <w:r w:rsidRPr="00041656">
        <w:rPr>
          <w:rFonts w:eastAsia="SimSun"/>
          <w:iCs/>
        </w:rPr>
        <w:fldChar w:fldCharType="separate"/>
      </w:r>
      <w:r w:rsidR="007D53AD">
        <w:t xml:space="preserve">Figure </w:t>
      </w:r>
      <w:r w:rsidR="007D53AD">
        <w:rPr>
          <w:noProof/>
        </w:rPr>
        <w:t>2</w:t>
      </w:r>
      <w:r w:rsidRPr="00041656">
        <w:rPr>
          <w:rFonts w:eastAsia="SimSun"/>
          <w:iCs/>
        </w:rPr>
        <w:fldChar w:fldCharType="end"/>
      </w:r>
      <w:r w:rsidRPr="00041656">
        <w:rPr>
          <w:rFonts w:eastAsia="SimSun"/>
          <w:iCs/>
        </w:rPr>
        <w:t xml:space="preserve"> for </w:t>
      </w:r>
      <w:r>
        <w:rPr>
          <w:rFonts w:eastAsia="SimSun"/>
          <w:iCs/>
        </w:rPr>
        <w:t xml:space="preserve">an overview of </w:t>
      </w:r>
      <w:r w:rsidRPr="00041656">
        <w:rPr>
          <w:rFonts w:eastAsia="SimSun"/>
          <w:iCs/>
        </w:rPr>
        <w:t>the basic possibilities.</w:t>
      </w:r>
      <w:r w:rsidR="00A73659">
        <w:rPr>
          <w:rFonts w:eastAsia="SimSun"/>
          <w:iCs/>
        </w:rPr>
        <w:t xml:space="preserve"> </w:t>
      </w:r>
      <w:r w:rsidR="00C00B32">
        <w:rPr>
          <w:rFonts w:eastAsia="SimSun"/>
          <w:iCs/>
        </w:rPr>
        <w:t xml:space="preserve">In our view, </w:t>
      </w:r>
      <w:r w:rsidR="005904F0">
        <w:rPr>
          <w:rFonts w:eastAsia="SimSun"/>
          <w:iCs/>
        </w:rPr>
        <w:t>all four schemes should be supported in NR Rel.16,</w:t>
      </w:r>
      <w:r w:rsidR="00B8037C">
        <w:rPr>
          <w:rFonts w:eastAsia="SimSun"/>
          <w:iCs/>
        </w:rPr>
        <w:t xml:space="preserve"> as we see a need [4] to support both time and frequency repetition for different use cases, e.g. FR1 and FR2 and to meet very low latency requirements in FR1. Scheme 1 is more advanced, but provides low latency </w:t>
      </w:r>
      <w:r w:rsidR="00032747">
        <w:rPr>
          <w:rFonts w:eastAsia="SimSun"/>
          <w:iCs/>
        </w:rPr>
        <w:t xml:space="preserve">also in case of high load in the network but it is </w:t>
      </w:r>
      <w:r w:rsidR="00C05CB7">
        <w:rPr>
          <w:rFonts w:eastAsia="SimSun"/>
          <w:iCs/>
        </w:rPr>
        <w:t>de</w:t>
      </w:r>
      <w:r w:rsidR="00032747">
        <w:rPr>
          <w:rFonts w:eastAsia="SimSun"/>
          <w:iCs/>
        </w:rPr>
        <w:t xml:space="preserve">pendent on sufficiently many UE RX antennas. </w:t>
      </w:r>
      <w:r w:rsidR="00112C8C">
        <w:rPr>
          <w:rFonts w:eastAsia="SimSun"/>
          <w:iCs/>
        </w:rPr>
        <w:t xml:space="preserve">Scheme 1 may thus be related to a separate UE capability. </w:t>
      </w:r>
    </w:p>
    <w:p w14:paraId="5DD2021D" w14:textId="6E51DAF1" w:rsidR="005904F0" w:rsidRDefault="005904F0" w:rsidP="007D3E7E">
      <w:pPr>
        <w:pStyle w:val="Proposal"/>
        <w:rPr>
          <w:rFonts w:eastAsia="SimSun"/>
        </w:rPr>
      </w:pPr>
      <w:bookmarkStart w:id="18" w:name="_Toc1143339"/>
      <w:r>
        <w:rPr>
          <w:rFonts w:eastAsia="SimSun"/>
        </w:rPr>
        <w:t>Support scheme 1,</w:t>
      </w:r>
      <w:r w:rsidR="009B48FF">
        <w:rPr>
          <w:rFonts w:eastAsia="SimSun"/>
        </w:rPr>
        <w:t xml:space="preserve"> </w:t>
      </w:r>
      <w:r>
        <w:rPr>
          <w:rFonts w:eastAsia="SimSun"/>
        </w:rPr>
        <w:t>2,</w:t>
      </w:r>
      <w:r w:rsidR="009B48FF">
        <w:rPr>
          <w:rFonts w:eastAsia="SimSun"/>
        </w:rPr>
        <w:t xml:space="preserve"> </w:t>
      </w:r>
      <w:r>
        <w:rPr>
          <w:rFonts w:eastAsia="SimSun"/>
        </w:rPr>
        <w:t>3</w:t>
      </w:r>
      <w:r w:rsidR="009B48FF">
        <w:rPr>
          <w:rFonts w:eastAsia="SimSun"/>
        </w:rPr>
        <w:t>,</w:t>
      </w:r>
      <w:r>
        <w:rPr>
          <w:rFonts w:eastAsia="SimSun"/>
        </w:rPr>
        <w:t xml:space="preserve"> and 4 in Rel.16</w:t>
      </w:r>
      <w:r w:rsidR="00B8037C">
        <w:rPr>
          <w:rFonts w:eastAsia="SimSun"/>
        </w:rPr>
        <w:t xml:space="preserve"> (FDM,</w:t>
      </w:r>
      <w:r w:rsidR="009B48FF">
        <w:rPr>
          <w:rFonts w:eastAsia="SimSun"/>
        </w:rPr>
        <w:t xml:space="preserve"> </w:t>
      </w:r>
      <w:r w:rsidR="00B8037C">
        <w:rPr>
          <w:rFonts w:eastAsia="SimSun"/>
        </w:rPr>
        <w:t>TDM</w:t>
      </w:r>
      <w:r w:rsidR="00A20F13">
        <w:rPr>
          <w:rFonts w:eastAsia="SimSun"/>
        </w:rPr>
        <w:t>,</w:t>
      </w:r>
      <w:r w:rsidR="00B8037C">
        <w:rPr>
          <w:rFonts w:eastAsia="SimSun"/>
        </w:rPr>
        <w:t xml:space="preserve"> and SDM)</w:t>
      </w:r>
      <w:bookmarkEnd w:id="18"/>
    </w:p>
    <w:p w14:paraId="6B25130C" w14:textId="527AE67A" w:rsidR="00B8037C" w:rsidRDefault="00B8037C" w:rsidP="00041656">
      <w:pPr>
        <w:rPr>
          <w:rFonts w:eastAsia="SimSun"/>
          <w:iCs/>
        </w:rPr>
      </w:pPr>
      <w:r w:rsidRPr="00041656">
        <w:rPr>
          <w:rFonts w:eastAsia="SimSun"/>
          <w:iCs/>
        </w:rPr>
        <w:t>How the repetition “pattern” should look like</w:t>
      </w:r>
      <w:r w:rsidR="00E27333">
        <w:rPr>
          <w:rFonts w:eastAsia="SimSun"/>
          <w:iCs/>
        </w:rPr>
        <w:t xml:space="preserve">, the parameters </w:t>
      </w:r>
      <w:r w:rsidR="00A533EC">
        <w:rPr>
          <w:rFonts w:eastAsia="SimSun"/>
          <w:iCs/>
        </w:rPr>
        <w:t>N</w:t>
      </w:r>
      <w:r w:rsidR="00A533EC" w:rsidRPr="007D3E7E">
        <w:rPr>
          <w:rFonts w:eastAsia="SimSun"/>
          <w:iCs/>
          <w:vertAlign w:val="subscript"/>
        </w:rPr>
        <w:t>s</w:t>
      </w:r>
      <w:r w:rsidR="00A533EC">
        <w:rPr>
          <w:rFonts w:eastAsia="SimSun"/>
          <w:iCs/>
        </w:rPr>
        <w:t>,</w:t>
      </w:r>
      <w:r w:rsidR="00A20F13">
        <w:rPr>
          <w:rFonts w:eastAsia="SimSun"/>
          <w:iCs/>
        </w:rPr>
        <w:t xml:space="preserve"> </w:t>
      </w:r>
      <w:r w:rsidR="00A533EC">
        <w:rPr>
          <w:rFonts w:eastAsia="SimSun"/>
          <w:iCs/>
        </w:rPr>
        <w:t>N</w:t>
      </w:r>
      <w:r w:rsidR="00A533EC" w:rsidRPr="007D3E7E">
        <w:rPr>
          <w:rFonts w:eastAsia="SimSun"/>
          <w:iCs/>
          <w:vertAlign w:val="subscript"/>
        </w:rPr>
        <w:t>d</w:t>
      </w:r>
      <w:r w:rsidR="00A533EC">
        <w:rPr>
          <w:rFonts w:eastAsia="SimSun"/>
          <w:iCs/>
        </w:rPr>
        <w:t>,</w:t>
      </w:r>
      <w:r w:rsidR="00A20F13">
        <w:rPr>
          <w:rFonts w:eastAsia="SimSun"/>
          <w:iCs/>
        </w:rPr>
        <w:t xml:space="preserve"> </w:t>
      </w:r>
      <w:r w:rsidR="00A533EC">
        <w:rPr>
          <w:rFonts w:eastAsia="SimSun"/>
          <w:iCs/>
        </w:rPr>
        <w:t>N</w:t>
      </w:r>
      <w:r w:rsidR="00A533EC" w:rsidRPr="007D3E7E">
        <w:rPr>
          <w:rFonts w:eastAsia="SimSun"/>
          <w:iCs/>
          <w:vertAlign w:val="subscript"/>
        </w:rPr>
        <w:t>t1</w:t>
      </w:r>
      <w:r w:rsidR="00A533EC">
        <w:rPr>
          <w:rFonts w:eastAsia="SimSun"/>
          <w:iCs/>
        </w:rPr>
        <w:t xml:space="preserve"> and N</w:t>
      </w:r>
      <w:r w:rsidR="00A533EC" w:rsidRPr="007D3E7E">
        <w:rPr>
          <w:rFonts w:eastAsia="SimSun"/>
          <w:iCs/>
          <w:vertAlign w:val="subscript"/>
        </w:rPr>
        <w:t>t2</w:t>
      </w:r>
      <w:r w:rsidR="00A533EC">
        <w:rPr>
          <w:rFonts w:eastAsia="SimSun"/>
          <w:iCs/>
        </w:rPr>
        <w:t xml:space="preserve">, </w:t>
      </w:r>
      <w:r w:rsidRPr="00041656">
        <w:rPr>
          <w:rFonts w:eastAsia="SimSun"/>
          <w:iCs/>
        </w:rPr>
        <w:t xml:space="preserve">and how to configure </w:t>
      </w:r>
      <w:r w:rsidR="00A533EC">
        <w:rPr>
          <w:rFonts w:eastAsia="SimSun"/>
          <w:iCs/>
        </w:rPr>
        <w:t>repetition</w:t>
      </w:r>
      <w:r w:rsidR="00A20F13">
        <w:rPr>
          <w:rFonts w:eastAsia="SimSun"/>
          <w:iCs/>
        </w:rPr>
        <w:t xml:space="preserve"> </w:t>
      </w:r>
      <w:r w:rsidRPr="00041656">
        <w:rPr>
          <w:rFonts w:eastAsia="SimSun"/>
          <w:iCs/>
        </w:rPr>
        <w:t xml:space="preserve">(e.g. by RRC or by RRC + DCI) can be further studied and discussed. </w:t>
      </w:r>
      <w:r w:rsidR="001165ED">
        <w:rPr>
          <w:rFonts w:eastAsia="SimSun"/>
          <w:iCs/>
        </w:rPr>
        <w:t>In the definition of these four scheme</w:t>
      </w:r>
      <w:r w:rsidR="000572B5">
        <w:rPr>
          <w:rFonts w:eastAsia="SimSun"/>
          <w:iCs/>
        </w:rPr>
        <w:t xml:space="preserve">s, </w:t>
      </w:r>
      <w:r w:rsidR="00076E49">
        <w:rPr>
          <w:rFonts w:eastAsia="SimSun"/>
          <w:iCs/>
        </w:rPr>
        <w:t xml:space="preserve">there are n TCI states per dimension, however, it should be possible to repeat a PDSCH in a given dimension more than n times. For example, </w:t>
      </w:r>
      <w:r w:rsidR="00DD14C5">
        <w:rPr>
          <w:rFonts w:eastAsia="SimSun"/>
          <w:iCs/>
        </w:rPr>
        <w:t xml:space="preserve">if scheme 4 is applied, two TRPs are involved in the transmission but PDSCH is transmitted twice from each </w:t>
      </w:r>
      <w:r w:rsidR="00D0509F">
        <w:rPr>
          <w:rFonts w:eastAsia="SimSun"/>
          <w:iCs/>
        </w:rPr>
        <w:t>TRP. Then n=2 but the number of repetition</w:t>
      </w:r>
      <w:r w:rsidR="00F54FC0">
        <w:rPr>
          <w:rFonts w:eastAsia="SimSun"/>
          <w:iCs/>
        </w:rPr>
        <w:t>s</w:t>
      </w:r>
      <w:r w:rsidR="00D0509F">
        <w:rPr>
          <w:rFonts w:eastAsia="SimSun"/>
          <w:iCs/>
        </w:rPr>
        <w:t xml:space="preserve"> in </w:t>
      </w:r>
      <w:r w:rsidR="00CC5ADA">
        <w:rPr>
          <w:rFonts w:eastAsia="SimSun"/>
          <w:iCs/>
        </w:rPr>
        <w:t xml:space="preserve">the </w:t>
      </w:r>
      <w:r w:rsidR="00D0509F">
        <w:rPr>
          <w:rFonts w:eastAsia="SimSun"/>
          <w:iCs/>
        </w:rPr>
        <w:t>slot domain is in total 4.</w:t>
      </w:r>
    </w:p>
    <w:p w14:paraId="15F5A8D6" w14:textId="2513932E" w:rsidR="00D0509F" w:rsidRDefault="00C86967" w:rsidP="007D3E7E">
      <w:pPr>
        <w:pStyle w:val="Proposal"/>
        <w:rPr>
          <w:rFonts w:eastAsia="SimSun"/>
        </w:rPr>
      </w:pPr>
      <w:bookmarkStart w:id="19" w:name="_Toc1143340"/>
      <w:r>
        <w:rPr>
          <w:rFonts w:eastAsia="SimSun"/>
        </w:rPr>
        <w:t>A larger number of</w:t>
      </w:r>
      <w:r w:rsidR="00D0509F">
        <w:rPr>
          <w:rFonts w:eastAsia="SimSun"/>
        </w:rPr>
        <w:t xml:space="preserve"> </w:t>
      </w:r>
      <w:r>
        <w:rPr>
          <w:rFonts w:eastAsia="SimSun"/>
        </w:rPr>
        <w:t xml:space="preserve">PDSCH </w:t>
      </w:r>
      <w:r w:rsidR="00D0509F">
        <w:rPr>
          <w:rFonts w:eastAsia="SimSun"/>
        </w:rPr>
        <w:t>repetition</w:t>
      </w:r>
      <w:r>
        <w:rPr>
          <w:rFonts w:eastAsia="SimSun"/>
        </w:rPr>
        <w:t>s</w:t>
      </w:r>
      <w:r w:rsidR="00D0509F">
        <w:rPr>
          <w:rFonts w:eastAsia="SimSun"/>
        </w:rPr>
        <w:t xml:space="preserve"> than the number of </w:t>
      </w:r>
      <w:r>
        <w:rPr>
          <w:rFonts w:eastAsia="SimSun"/>
        </w:rPr>
        <w:t xml:space="preserve">different </w:t>
      </w:r>
      <w:r w:rsidR="00D0509F">
        <w:rPr>
          <w:rFonts w:eastAsia="SimSun"/>
        </w:rPr>
        <w:t xml:space="preserve">TCI states </w:t>
      </w:r>
      <w:r>
        <w:rPr>
          <w:rFonts w:eastAsia="SimSun"/>
        </w:rPr>
        <w:t>in a given dimension (time,</w:t>
      </w:r>
      <w:r w:rsidR="007960A1">
        <w:rPr>
          <w:rFonts w:eastAsia="SimSun"/>
        </w:rPr>
        <w:t xml:space="preserve"> </w:t>
      </w:r>
      <w:r>
        <w:rPr>
          <w:rFonts w:eastAsia="SimSun"/>
        </w:rPr>
        <w:t>frequency,</w:t>
      </w:r>
      <w:r w:rsidR="007960A1">
        <w:rPr>
          <w:rFonts w:eastAsia="SimSun"/>
        </w:rPr>
        <w:t xml:space="preserve"> </w:t>
      </w:r>
      <w:r>
        <w:rPr>
          <w:rFonts w:eastAsia="SimSun"/>
        </w:rPr>
        <w:t>layer) is supported.</w:t>
      </w:r>
      <w:bookmarkEnd w:id="19"/>
    </w:p>
    <w:p w14:paraId="57FABAE1" w14:textId="77777777" w:rsidR="00C86967" w:rsidRPr="00041656" w:rsidRDefault="00C86967" w:rsidP="00041656">
      <w:pPr>
        <w:rPr>
          <w:rFonts w:eastAsia="SimSun"/>
          <w:iCs/>
        </w:rPr>
      </w:pPr>
    </w:p>
    <w:p w14:paraId="08546FA7" w14:textId="01DB9540" w:rsidR="00724495" w:rsidRDefault="004E12F1" w:rsidP="00440873">
      <w:pPr>
        <w:rPr>
          <w:rFonts w:eastAsia="SimSun"/>
          <w:iCs/>
        </w:rPr>
      </w:pPr>
      <w:r>
        <w:rPr>
          <w:rFonts w:eastAsia="SimSun"/>
          <w:iCs/>
        </w:rPr>
        <w:t xml:space="preserve">As in Rel-15, the DCI that triggers the </w:t>
      </w:r>
      <w:r w:rsidR="00C367F9">
        <w:rPr>
          <w:rFonts w:eastAsia="SimSun"/>
          <w:iCs/>
        </w:rPr>
        <w:t>“</w:t>
      </w:r>
      <w:r>
        <w:rPr>
          <w:rFonts w:eastAsia="SimSun"/>
          <w:iCs/>
        </w:rPr>
        <w:t>first</w:t>
      </w:r>
      <w:r w:rsidR="00C367F9">
        <w:rPr>
          <w:rFonts w:eastAsia="SimSun"/>
          <w:iCs/>
        </w:rPr>
        <w:t xml:space="preserve">” PDSCH </w:t>
      </w:r>
      <w:r>
        <w:rPr>
          <w:rFonts w:eastAsia="SimSun"/>
          <w:iCs/>
        </w:rPr>
        <w:t xml:space="preserve">contains the necessary information about resource and antenna port allocation, number of layers </w:t>
      </w:r>
      <w:r w:rsidR="00C367F9">
        <w:rPr>
          <w:rFonts w:eastAsia="SimSun"/>
          <w:iCs/>
        </w:rPr>
        <w:t xml:space="preserve">for </w:t>
      </w:r>
      <w:r w:rsidR="00792A8D">
        <w:rPr>
          <w:rFonts w:eastAsia="SimSun"/>
          <w:iCs/>
        </w:rPr>
        <w:t>a</w:t>
      </w:r>
      <w:r w:rsidR="00C367F9">
        <w:rPr>
          <w:rFonts w:eastAsia="SimSun"/>
          <w:iCs/>
        </w:rPr>
        <w:t xml:space="preserve"> PDSCH </w:t>
      </w:r>
      <w:r>
        <w:rPr>
          <w:rFonts w:eastAsia="SimSun"/>
          <w:iCs/>
        </w:rPr>
        <w:t>etc</w:t>
      </w:r>
      <w:r w:rsidR="00A36104">
        <w:rPr>
          <w:rFonts w:eastAsia="SimSun"/>
          <w:iCs/>
        </w:rPr>
        <w:t>.</w:t>
      </w:r>
      <w:r>
        <w:rPr>
          <w:rFonts w:eastAsia="SimSun"/>
          <w:iCs/>
        </w:rPr>
        <w:t xml:space="preserve"> and then the same payload is repeated </w:t>
      </w:r>
      <w:r w:rsidR="00792A8D">
        <w:rPr>
          <w:rFonts w:eastAsia="SimSun"/>
          <w:iCs/>
        </w:rPr>
        <w:t xml:space="preserve">in each of the higher layer configured PDSCH repetition resources, </w:t>
      </w:r>
      <w:r>
        <w:rPr>
          <w:rFonts w:eastAsia="SimSun"/>
          <w:iCs/>
        </w:rPr>
        <w:t>except for RV and TCI states which may change.</w:t>
      </w:r>
      <w:r w:rsidR="00C367F9">
        <w:rPr>
          <w:rFonts w:eastAsia="SimSun"/>
          <w:iCs/>
        </w:rPr>
        <w:t xml:space="preserve"> </w:t>
      </w:r>
    </w:p>
    <w:p w14:paraId="6B1DBA89" w14:textId="48DE4901" w:rsidR="00792A8D" w:rsidRDefault="00C367F9" w:rsidP="003A3D86">
      <w:pPr>
        <w:rPr>
          <w:rFonts w:eastAsia="SimSun"/>
          <w:iCs/>
        </w:rPr>
      </w:pPr>
      <w:r>
        <w:rPr>
          <w:rFonts w:eastAsia="SimSun"/>
          <w:iCs/>
        </w:rPr>
        <w:t xml:space="preserve">Note that the </w:t>
      </w:r>
      <w:r w:rsidR="00792A8D">
        <w:rPr>
          <w:rFonts w:eastAsia="SimSun"/>
          <w:iCs/>
        </w:rPr>
        <w:t xml:space="preserve">PDSCH repetition </w:t>
      </w:r>
      <w:r w:rsidR="00ED6449">
        <w:rPr>
          <w:rFonts w:eastAsia="SimSun"/>
          <w:iCs/>
        </w:rPr>
        <w:t xml:space="preserve">Schemes 1-4 </w:t>
      </w:r>
      <w:r>
        <w:rPr>
          <w:rFonts w:eastAsia="SimSun"/>
          <w:iCs/>
        </w:rPr>
        <w:t xml:space="preserve">can be combined, for example, </w:t>
      </w:r>
      <w:r w:rsidR="003D2290">
        <w:rPr>
          <w:rFonts w:eastAsia="SimSun"/>
          <w:iCs/>
        </w:rPr>
        <w:t xml:space="preserve">with </w:t>
      </w:r>
      <w:r>
        <w:rPr>
          <w:rFonts w:eastAsia="SimSun"/>
          <w:iCs/>
        </w:rPr>
        <w:t xml:space="preserve">mini-slot based and frequency based </w:t>
      </w:r>
      <w:r w:rsidR="00A0644C">
        <w:rPr>
          <w:rFonts w:eastAsia="SimSun"/>
          <w:iCs/>
        </w:rPr>
        <w:t xml:space="preserve">schemes may be used </w:t>
      </w:r>
      <w:r>
        <w:rPr>
          <w:rFonts w:eastAsia="SimSun"/>
          <w:iCs/>
        </w:rPr>
        <w:t>simultaneously.</w:t>
      </w:r>
      <w:r w:rsidR="003A3D86" w:rsidRPr="003A3D86">
        <w:rPr>
          <w:rFonts w:eastAsia="SimSun"/>
          <w:iCs/>
        </w:rPr>
        <w:t xml:space="preserve"> </w:t>
      </w:r>
      <w:r w:rsidR="003A3D86">
        <w:rPr>
          <w:rFonts w:eastAsia="SimSun"/>
          <w:iCs/>
        </w:rPr>
        <w:t xml:space="preserve">Moreover, the </w:t>
      </w:r>
      <w:r w:rsidR="00792A8D">
        <w:rPr>
          <w:rFonts w:eastAsia="SimSun"/>
          <w:iCs/>
        </w:rPr>
        <w:t xml:space="preserve">Rel-15 </w:t>
      </w:r>
      <w:r w:rsidR="003A3D86">
        <w:rPr>
          <w:rFonts w:eastAsia="SimSun"/>
          <w:iCs/>
        </w:rPr>
        <w:t xml:space="preserve">single layer restriction per PDSCH can be removed to further give possibility to reduce the latency by increasing the spectral efficiency per </w:t>
      </w:r>
      <w:r w:rsidR="006674AE">
        <w:rPr>
          <w:rFonts w:eastAsia="SimSun"/>
          <w:iCs/>
        </w:rPr>
        <w:t xml:space="preserve">each </w:t>
      </w:r>
      <w:r w:rsidR="003A3D86">
        <w:rPr>
          <w:rFonts w:eastAsia="SimSun"/>
          <w:iCs/>
        </w:rPr>
        <w:t xml:space="preserve">PDSCH transmission. </w:t>
      </w:r>
    </w:p>
    <w:p w14:paraId="02F2D75B" w14:textId="456D990C" w:rsidR="00C367F9" w:rsidRDefault="003A3D86" w:rsidP="00C367F9">
      <w:pPr>
        <w:rPr>
          <w:rFonts w:eastAsia="SimSun"/>
          <w:iCs/>
        </w:rPr>
      </w:pPr>
      <w:r>
        <w:rPr>
          <w:rFonts w:eastAsia="SimSun"/>
          <w:iCs/>
        </w:rPr>
        <w:t>Hence, if the UE support</w:t>
      </w:r>
      <w:r w:rsidR="009C776C">
        <w:rPr>
          <w:rFonts w:eastAsia="SimSun"/>
          <w:iCs/>
        </w:rPr>
        <w:t>s</w:t>
      </w:r>
      <w:r>
        <w:rPr>
          <w:rFonts w:eastAsia="SimSun"/>
          <w:iCs/>
        </w:rPr>
        <w:t xml:space="preserve"> four layer reception, the resources for each PDSCH can be configured to be overlapping (by RRC) and then DCI triggers two PDSCH with two layer</w:t>
      </w:r>
      <w:r w:rsidR="00775DF8">
        <w:rPr>
          <w:rFonts w:eastAsia="SimSun"/>
          <w:iCs/>
        </w:rPr>
        <w:t>s</w:t>
      </w:r>
      <w:r>
        <w:rPr>
          <w:rFonts w:eastAsia="SimSun"/>
          <w:iCs/>
        </w:rPr>
        <w:t xml:space="preserve"> each. The same data payload is transmitted in both PDSCH but from different TRPs/ TCI states</w:t>
      </w:r>
      <w:r w:rsidR="00792A8D">
        <w:rPr>
          <w:rFonts w:eastAsia="SimSun"/>
          <w:iCs/>
        </w:rPr>
        <w:t>/CDM groups</w:t>
      </w:r>
      <w:r>
        <w:rPr>
          <w:rFonts w:eastAsia="SimSun"/>
          <w:iCs/>
        </w:rPr>
        <w:t xml:space="preserve">.  </w:t>
      </w:r>
    </w:p>
    <w:p w14:paraId="0011DEAD" w14:textId="4AC9D37D" w:rsidR="00817D6E" w:rsidRDefault="00817D6E" w:rsidP="00C367F9">
      <w:pPr>
        <w:rPr>
          <w:rFonts w:eastAsia="SimSun"/>
          <w:iCs/>
        </w:rPr>
      </w:pPr>
      <w:r>
        <w:rPr>
          <w:rFonts w:eastAsia="SimSun"/>
          <w:iCs/>
        </w:rPr>
        <w:t>The basic principle is that RRC configure</w:t>
      </w:r>
      <w:r w:rsidR="003D2290">
        <w:rPr>
          <w:rFonts w:eastAsia="SimSun"/>
          <w:iCs/>
        </w:rPr>
        <w:t>s</w:t>
      </w:r>
      <w:r>
        <w:rPr>
          <w:rFonts w:eastAsia="SimSun"/>
          <w:iCs/>
        </w:rPr>
        <w:t xml:space="preserve"> the resources for repetition as in Rel.15 (slot aggregation), and DCI schedules one PDSCH. It can be further studied what DCI can indicate, for example whether DCI can select between overlapping and non-overlapping resources, the number of repetition</w:t>
      </w:r>
      <w:r w:rsidR="003D2290">
        <w:rPr>
          <w:rFonts w:eastAsia="SimSun"/>
          <w:iCs/>
        </w:rPr>
        <w:t>s</w:t>
      </w:r>
      <w:r>
        <w:rPr>
          <w:rFonts w:eastAsia="SimSun"/>
          <w:iCs/>
        </w:rPr>
        <w:t>, which TCI states should be utilized per PDSCH etc.</w:t>
      </w:r>
    </w:p>
    <w:p w14:paraId="52F3F0F1" w14:textId="19F198CA" w:rsidR="00C367F9" w:rsidRPr="00817D6E" w:rsidRDefault="001C461A" w:rsidP="00817D6E">
      <w:pPr>
        <w:pStyle w:val="Proposal"/>
        <w:rPr>
          <w:rFonts w:eastAsia="SimSun"/>
        </w:rPr>
      </w:pPr>
      <w:bookmarkStart w:id="20" w:name="_Toc1143341"/>
      <w:r>
        <w:rPr>
          <w:rFonts w:eastAsia="SimSun"/>
        </w:rPr>
        <w:lastRenderedPageBreak/>
        <w:t>Higher layer configures the</w:t>
      </w:r>
      <w:r w:rsidR="00792A8D">
        <w:rPr>
          <w:rFonts w:eastAsia="SimSun"/>
        </w:rPr>
        <w:t xml:space="preserve"> UE with</w:t>
      </w:r>
      <w:r>
        <w:rPr>
          <w:rFonts w:eastAsia="SimSun"/>
        </w:rPr>
        <w:t xml:space="preserve"> </w:t>
      </w:r>
      <w:r w:rsidR="00817D6E">
        <w:rPr>
          <w:rFonts w:eastAsia="SimSun"/>
        </w:rPr>
        <w:t xml:space="preserve">possible </w:t>
      </w:r>
      <w:r w:rsidR="00792A8D">
        <w:rPr>
          <w:rFonts w:eastAsia="SimSun"/>
        </w:rPr>
        <w:t>resource location</w:t>
      </w:r>
      <w:r>
        <w:rPr>
          <w:rFonts w:eastAsia="SimSun"/>
        </w:rPr>
        <w:t xml:space="preserve"> for each repetition of the PDSCH including </w:t>
      </w:r>
      <w:r w:rsidR="00792A8D">
        <w:rPr>
          <w:rFonts w:eastAsia="SimSun"/>
        </w:rPr>
        <w:t>repetition positions in time (e.g. single or multiple slot or mini-slot based) and in frequency (e.g. non-overlapping or overlapping)</w:t>
      </w:r>
      <w:r w:rsidR="00817D6E">
        <w:rPr>
          <w:rFonts w:eastAsia="SimSun"/>
        </w:rPr>
        <w:t xml:space="preserve">. </w:t>
      </w:r>
      <w:r w:rsidR="00817D6E" w:rsidRPr="00817D6E">
        <w:rPr>
          <w:rFonts w:eastAsia="SimSun"/>
        </w:rPr>
        <w:t>FFS if and how DCI can dynamically select among these higher layer configured repetition resources and associated TCI states.</w:t>
      </w:r>
      <w:bookmarkEnd w:id="20"/>
      <w:r w:rsidR="00817D6E" w:rsidRPr="00817D6E">
        <w:rPr>
          <w:rFonts w:eastAsia="SimSun"/>
        </w:rPr>
        <w:t xml:space="preserve"> </w:t>
      </w:r>
    </w:p>
    <w:p w14:paraId="4A3AF5C9" w14:textId="77777777" w:rsidR="00C367F9" w:rsidRDefault="00C367F9" w:rsidP="00440873">
      <w:pPr>
        <w:rPr>
          <w:rFonts w:eastAsia="SimSun"/>
          <w:iCs/>
        </w:rPr>
      </w:pPr>
    </w:p>
    <w:p w14:paraId="48D2477B" w14:textId="460D15FF" w:rsidR="004E12F1" w:rsidRDefault="004E12F1" w:rsidP="00440873">
      <w:pPr>
        <w:rPr>
          <w:rFonts w:eastAsia="SimSun"/>
          <w:iCs/>
        </w:rPr>
      </w:pPr>
    </w:p>
    <w:p w14:paraId="64FA351A" w14:textId="77777777" w:rsidR="004E12F1" w:rsidRDefault="004E12F1" w:rsidP="004E12F1">
      <w:pPr>
        <w:keepNext/>
      </w:pPr>
      <w:r>
        <w:rPr>
          <w:rFonts w:eastAsia="SimSun"/>
          <w:iCs/>
          <w:noProof/>
        </w:rPr>
        <w:drawing>
          <wp:inline distT="0" distB="0" distL="0" distR="0" wp14:anchorId="15501A9A" wp14:editId="5B2E1FFC">
            <wp:extent cx="6220981" cy="30384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34676" cy="3045164"/>
                    </a:xfrm>
                    <a:prstGeom prst="rect">
                      <a:avLst/>
                    </a:prstGeom>
                    <a:noFill/>
                  </pic:spPr>
                </pic:pic>
              </a:graphicData>
            </a:graphic>
          </wp:inline>
        </w:drawing>
      </w:r>
    </w:p>
    <w:p w14:paraId="649FAAB5" w14:textId="501897BD" w:rsidR="000E63C4" w:rsidRDefault="004E12F1" w:rsidP="00275A8F">
      <w:pPr>
        <w:pStyle w:val="Caption"/>
        <w:jc w:val="both"/>
        <w:rPr>
          <w:rFonts w:eastAsia="SimSun"/>
        </w:rPr>
      </w:pPr>
      <w:bookmarkStart w:id="21" w:name="_Ref533065317"/>
      <w:r>
        <w:t xml:space="preserve">Figure </w:t>
      </w:r>
      <w:r>
        <w:fldChar w:fldCharType="begin"/>
      </w:r>
      <w:r>
        <w:instrText xml:space="preserve"> SEQ Figure \* ARABIC </w:instrText>
      </w:r>
      <w:r>
        <w:fldChar w:fldCharType="separate"/>
      </w:r>
      <w:r w:rsidR="007D53AD">
        <w:rPr>
          <w:noProof/>
        </w:rPr>
        <w:t>2</w:t>
      </w:r>
      <w:r>
        <w:fldChar w:fldCharType="end"/>
      </w:r>
      <w:bookmarkEnd w:id="21"/>
      <w:r>
        <w:t xml:space="preserve"> Different possible resource configurations of a repeated PDSCH for increased reliability and robustness where each “copy” have </w:t>
      </w:r>
      <w:r w:rsidR="003208C9">
        <w:t xml:space="preserve">a </w:t>
      </w:r>
      <w:r>
        <w:t>potential</w:t>
      </w:r>
      <w:r w:rsidR="003208C9">
        <w:t>ly different associated TCI state</w:t>
      </w:r>
    </w:p>
    <w:p w14:paraId="0F16FC34" w14:textId="68C96D45" w:rsidR="00817D6E" w:rsidRDefault="00817D6E" w:rsidP="00440873">
      <w:pPr>
        <w:rPr>
          <w:rFonts w:eastAsia="SimSun"/>
          <w:iCs/>
        </w:rPr>
      </w:pPr>
      <w:r>
        <w:rPr>
          <w:rFonts w:eastAsia="SimSun"/>
          <w:iCs/>
        </w:rPr>
        <w:t xml:space="preserve">For PDCCH robustness, a similar approach as for PDSCH can be taken, where the same DCI is repeated across multiple CORESETs since each CORESET is configured with an individual TCI state. Note that PDCCH repetition and PDSCH repetition as discussed above can be independently configured based on the need. For PDSCH repetition to be enabled, only a single DCI needs to be received and whether this DCI is also repeated by using multiple PDCCH in different CORESET is an independent discussion. </w:t>
      </w:r>
    </w:p>
    <w:p w14:paraId="22E5C922" w14:textId="52D43137" w:rsidR="00621663" w:rsidRPr="00621663" w:rsidRDefault="00621663" w:rsidP="00621663">
      <w:pPr>
        <w:pStyle w:val="Proposal"/>
        <w:rPr>
          <w:rFonts w:eastAsia="SimSun"/>
          <w:lang w:val="en-US"/>
        </w:rPr>
      </w:pPr>
      <w:bookmarkStart w:id="22" w:name="_Toc1143342"/>
      <w:r>
        <w:rPr>
          <w:rFonts w:eastAsia="SimSun"/>
          <w:lang w:val="en-US"/>
        </w:rPr>
        <w:t>The UE can be configured with a s</w:t>
      </w:r>
      <w:r w:rsidRPr="00621663">
        <w:rPr>
          <w:rFonts w:eastAsia="SimSun"/>
          <w:lang w:val="en-US"/>
        </w:rPr>
        <w:t>earch space repetition set across N</w:t>
      </w:r>
      <w:r w:rsidR="00BF10B7">
        <w:rPr>
          <w:rFonts w:eastAsia="SimSun"/>
          <w:lang w:val="en-US"/>
        </w:rPr>
        <w:t>&gt;1</w:t>
      </w:r>
      <w:r w:rsidRPr="00621663">
        <w:rPr>
          <w:rFonts w:eastAsia="SimSun"/>
          <w:lang w:val="en-US"/>
        </w:rPr>
        <w:t xml:space="preserve"> CORESE</w:t>
      </w:r>
      <w:r>
        <w:rPr>
          <w:rFonts w:eastAsia="SimSun"/>
          <w:lang w:val="en-US"/>
        </w:rPr>
        <w:t>Ts where the same s</w:t>
      </w:r>
      <w:r w:rsidRPr="00621663">
        <w:rPr>
          <w:rFonts w:eastAsia="SimSun"/>
          <w:lang w:val="en-US"/>
        </w:rPr>
        <w:t>earch sp</w:t>
      </w:r>
      <w:r>
        <w:rPr>
          <w:rFonts w:eastAsia="SimSun"/>
          <w:lang w:val="en-US"/>
        </w:rPr>
        <w:t xml:space="preserve">ace is repeated in each CORESET. </w:t>
      </w:r>
      <w:r w:rsidRPr="00621663">
        <w:rPr>
          <w:rFonts w:eastAsia="SimSun"/>
          <w:lang w:val="en-US"/>
        </w:rPr>
        <w:t xml:space="preserve">For a given PDCCH candidate, with a given DCI size, in one search space/CORESET there is a corresponding candidate in </w:t>
      </w:r>
      <w:r>
        <w:rPr>
          <w:rFonts w:eastAsia="SimSun"/>
          <w:lang w:val="en-US"/>
        </w:rPr>
        <w:t>each</w:t>
      </w:r>
      <w:r w:rsidRPr="00621663">
        <w:rPr>
          <w:rFonts w:eastAsia="SimSun"/>
          <w:lang w:val="en-US"/>
        </w:rPr>
        <w:t xml:space="preserve"> search space </w:t>
      </w:r>
      <w:r>
        <w:rPr>
          <w:rFonts w:eastAsia="SimSun"/>
          <w:lang w:val="en-US"/>
        </w:rPr>
        <w:t>in the repetition set</w:t>
      </w:r>
      <w:r w:rsidR="00BF10B7">
        <w:rPr>
          <w:rFonts w:eastAsia="SimSun"/>
          <w:lang w:val="en-US"/>
        </w:rPr>
        <w:t xml:space="preserve"> of N</w:t>
      </w:r>
      <w:r>
        <w:rPr>
          <w:rFonts w:eastAsia="SimSun"/>
          <w:lang w:val="en-US"/>
        </w:rPr>
        <w:t xml:space="preserve">. All corresponding candidates have </w:t>
      </w:r>
      <w:r w:rsidRPr="00621663">
        <w:rPr>
          <w:rFonts w:eastAsia="SimSun"/>
          <w:lang w:val="en-US"/>
        </w:rPr>
        <w:t xml:space="preserve">the same DCI size </w:t>
      </w:r>
      <w:r w:rsidR="00BF10B7">
        <w:rPr>
          <w:rFonts w:eastAsia="SimSun"/>
          <w:lang w:val="en-US"/>
        </w:rPr>
        <w:t>and</w:t>
      </w:r>
      <w:r w:rsidRPr="00621663">
        <w:rPr>
          <w:rFonts w:eastAsia="SimSun"/>
          <w:lang w:val="en-US"/>
        </w:rPr>
        <w:t xml:space="preserve"> aggregation level.</w:t>
      </w:r>
      <w:bookmarkEnd w:id="22"/>
    </w:p>
    <w:p w14:paraId="0CD5D3B2" w14:textId="426753C6" w:rsidR="00EF4EE2" w:rsidRPr="00E450B6" w:rsidRDefault="00621663" w:rsidP="00EF4EE2">
      <w:pPr>
        <w:rPr>
          <w:rFonts w:eastAsia="SimSun"/>
          <w:iCs/>
          <w:lang w:val="en-US"/>
        </w:rPr>
      </w:pPr>
      <w:r>
        <w:rPr>
          <w:rFonts w:eastAsia="SimSun"/>
          <w:iCs/>
          <w:lang w:val="en-US"/>
        </w:rPr>
        <w:t xml:space="preserve">By this repetition, the </w:t>
      </w:r>
      <w:r w:rsidRPr="00621663">
        <w:rPr>
          <w:rFonts w:eastAsia="SimSun"/>
          <w:iCs/>
          <w:lang w:val="en-US"/>
        </w:rPr>
        <w:t xml:space="preserve">UE can perform soft combining of the N </w:t>
      </w:r>
      <w:r w:rsidR="00D509CA">
        <w:rPr>
          <w:rFonts w:eastAsia="SimSun"/>
          <w:iCs/>
          <w:lang w:val="en-US"/>
        </w:rPr>
        <w:t xml:space="preserve">PDCCH </w:t>
      </w:r>
      <w:r w:rsidRPr="00621663">
        <w:rPr>
          <w:rFonts w:eastAsia="SimSun"/>
          <w:iCs/>
          <w:lang w:val="en-US"/>
        </w:rPr>
        <w:t>candidates</w:t>
      </w:r>
      <w:r>
        <w:rPr>
          <w:rFonts w:eastAsia="SimSun"/>
          <w:iCs/>
          <w:lang w:val="en-US"/>
        </w:rPr>
        <w:t xml:space="preserve"> to improve the DCI detection reliability. </w:t>
      </w:r>
    </w:p>
    <w:p w14:paraId="436C9B9C" w14:textId="77777777" w:rsidR="00E574EE" w:rsidRDefault="00E574EE">
      <w:pPr>
        <w:pStyle w:val="Heading2"/>
        <w:numPr>
          <w:ilvl w:val="0"/>
          <w:numId w:val="0"/>
        </w:numPr>
      </w:pPr>
    </w:p>
    <w:p w14:paraId="0EC0E72D" w14:textId="10ABA9E0" w:rsidR="00C22138" w:rsidRDefault="003208C9" w:rsidP="00C22138">
      <w:pPr>
        <w:pStyle w:val="Heading1"/>
        <w:rPr>
          <w:lang w:val="en-US"/>
        </w:rPr>
      </w:pPr>
      <w:r>
        <w:rPr>
          <w:lang w:val="en-US"/>
        </w:rPr>
        <w:t xml:space="preserve">Conclusion </w:t>
      </w:r>
    </w:p>
    <w:p w14:paraId="3CFD0188" w14:textId="18768DB4" w:rsidR="00FC7433" w:rsidRPr="00175052" w:rsidRDefault="00FC7433" w:rsidP="005336DB">
      <w:r w:rsidRPr="00175052">
        <w:t>Based on the discussion in this contribution these proposals</w:t>
      </w:r>
      <w:r w:rsidR="00DF7F5C">
        <w:t xml:space="preserve"> are made</w:t>
      </w:r>
      <w:r w:rsidRPr="00175052">
        <w:t>:</w:t>
      </w:r>
    </w:p>
    <w:p w14:paraId="5999A3E0" w14:textId="77777777" w:rsidR="00FC7433" w:rsidRDefault="00FC7433" w:rsidP="005336DB">
      <w:pPr>
        <w:rPr>
          <w:highlight w:val="yellow"/>
        </w:rPr>
      </w:pPr>
    </w:p>
    <w:p w14:paraId="21479DD3" w14:textId="75B29F75" w:rsidR="007D53AD" w:rsidRDefault="00FC7433">
      <w:pPr>
        <w:pStyle w:val="TOC1"/>
        <w:rPr>
          <w:rFonts w:asciiTheme="minorHAnsi" w:eastAsiaTheme="minorEastAsia" w:hAnsiTheme="minorHAnsi" w:cstheme="minorBidi"/>
          <w:b w:val="0"/>
          <w:sz w:val="22"/>
          <w:lang w:eastAsia="en-US"/>
        </w:rPr>
      </w:pPr>
      <w:r>
        <w:rPr>
          <w:highlight w:val="yellow"/>
        </w:rPr>
        <w:lastRenderedPageBreak/>
        <w:fldChar w:fldCharType="begin"/>
      </w:r>
      <w:r>
        <w:rPr>
          <w:highlight w:val="yellow"/>
        </w:rPr>
        <w:instrText xml:space="preserve"> TOC \n \h \z \t "Proposal;1" </w:instrText>
      </w:r>
      <w:r>
        <w:rPr>
          <w:highlight w:val="yellow"/>
        </w:rPr>
        <w:fldChar w:fldCharType="separate"/>
      </w:r>
      <w:hyperlink w:anchor="_Toc1143328" w:history="1">
        <w:r w:rsidR="007D53AD" w:rsidRPr="00BD6CEE">
          <w:rPr>
            <w:rStyle w:val="Hyperlink"/>
          </w:rPr>
          <w:t>Proposal 1</w:t>
        </w:r>
        <w:r w:rsidR="007D53AD">
          <w:rPr>
            <w:rFonts w:asciiTheme="minorHAnsi" w:eastAsiaTheme="minorEastAsia" w:hAnsiTheme="minorHAnsi" w:cstheme="minorBidi"/>
            <w:b w:val="0"/>
            <w:sz w:val="22"/>
            <w:lang w:eastAsia="en-US"/>
          </w:rPr>
          <w:tab/>
        </w:r>
        <w:r w:rsidR="007D53AD" w:rsidRPr="00BD6CEE">
          <w:rPr>
            <w:rStyle w:val="Hyperlink"/>
          </w:rPr>
          <w:t>Support Alt.3 from AH 1901</w:t>
        </w:r>
      </w:hyperlink>
    </w:p>
    <w:p w14:paraId="537E7474" w14:textId="6328DD81" w:rsidR="007D53AD" w:rsidRDefault="007D53AD">
      <w:pPr>
        <w:pStyle w:val="TOC1"/>
        <w:rPr>
          <w:rFonts w:asciiTheme="minorHAnsi" w:eastAsiaTheme="minorEastAsia" w:hAnsiTheme="minorHAnsi" w:cstheme="minorBidi"/>
          <w:b w:val="0"/>
          <w:sz w:val="22"/>
          <w:lang w:eastAsia="en-US"/>
        </w:rPr>
      </w:pPr>
      <w:hyperlink w:anchor="_Toc1143329" w:history="1">
        <w:r w:rsidRPr="00BD6CEE">
          <w:rPr>
            <w:rStyle w:val="Hyperlink"/>
          </w:rPr>
          <w:t>Proposal 2</w:t>
        </w:r>
        <w:r>
          <w:rPr>
            <w:rFonts w:asciiTheme="minorHAnsi" w:eastAsiaTheme="minorEastAsia" w:hAnsiTheme="minorHAnsi" w:cstheme="minorBidi"/>
            <w:b w:val="0"/>
            <w:sz w:val="22"/>
            <w:lang w:eastAsia="en-US"/>
          </w:rPr>
          <w:tab/>
        </w:r>
        <w:r w:rsidRPr="00BD6CEE">
          <w:rPr>
            <w:rStyle w:val="Hyperlink"/>
          </w:rPr>
          <w:t>Strive to reuse the NR Rel-15 TCI framework for CORESETs and spatial relation framework for PUCCH to make an association between PDCCH and PUCCH resources in the multi-PDCCH scenarios.</w:t>
        </w:r>
      </w:hyperlink>
    </w:p>
    <w:p w14:paraId="354666F3" w14:textId="29188177" w:rsidR="007D53AD" w:rsidRDefault="007D53AD">
      <w:pPr>
        <w:pStyle w:val="TOC1"/>
        <w:rPr>
          <w:rFonts w:asciiTheme="minorHAnsi" w:eastAsiaTheme="minorEastAsia" w:hAnsiTheme="minorHAnsi" w:cstheme="minorBidi"/>
          <w:b w:val="0"/>
          <w:sz w:val="22"/>
          <w:lang w:eastAsia="en-US"/>
        </w:rPr>
      </w:pPr>
      <w:hyperlink w:anchor="_Toc1143330" w:history="1">
        <w:r w:rsidRPr="00BD6CEE">
          <w:rPr>
            <w:rStyle w:val="Hyperlink"/>
          </w:rPr>
          <w:t>Proposal 3</w:t>
        </w:r>
        <w:r>
          <w:rPr>
            <w:rFonts w:asciiTheme="minorHAnsi" w:eastAsiaTheme="minorEastAsia" w:hAnsiTheme="minorHAnsi" w:cstheme="minorBidi"/>
            <w:b w:val="0"/>
            <w:sz w:val="22"/>
            <w:lang w:eastAsia="en-US"/>
          </w:rPr>
          <w:tab/>
        </w:r>
        <w:r w:rsidRPr="00BD6CEE">
          <w:rPr>
            <w:rStyle w:val="Hyperlink"/>
          </w:rPr>
          <w:t>Support mechanisms to extend PDSCH resource mapping around multiple reserved resources from different gNBs, i.e. configured CORESET, Z</w:t>
        </w:r>
        <w:r w:rsidRPr="00BD6CEE">
          <w:rPr>
            <w:rStyle w:val="Hyperlink"/>
            <w:i/>
            <w:iCs/>
          </w:rPr>
          <w:t>P-CSI-RS-ResourceSet</w:t>
        </w:r>
        <w:r w:rsidRPr="00BD6CEE">
          <w:rPr>
            <w:rStyle w:val="Hyperlink"/>
          </w:rPr>
          <w:t xml:space="preserve"> and </w:t>
        </w:r>
        <w:r w:rsidRPr="00BD6CEE">
          <w:rPr>
            <w:rStyle w:val="Hyperlink"/>
            <w:i/>
          </w:rPr>
          <w:t>l</w:t>
        </w:r>
        <w:r w:rsidRPr="00BD6CEE">
          <w:rPr>
            <w:rStyle w:val="Hyperlink"/>
            <w:i/>
            <w:iCs/>
          </w:rPr>
          <w:t>te-CRS-ToMatchAround</w:t>
        </w:r>
        <w:r w:rsidRPr="00BD6CEE">
          <w:rPr>
            <w:rStyle w:val="Hyperlink"/>
          </w:rPr>
          <w:t xml:space="preserve"> including dynamic resource mapping around detected PDCCHs</w:t>
        </w:r>
      </w:hyperlink>
    </w:p>
    <w:p w14:paraId="68E845D3" w14:textId="1B4ADB80" w:rsidR="007D53AD" w:rsidRDefault="007D53AD">
      <w:pPr>
        <w:pStyle w:val="TOC1"/>
        <w:rPr>
          <w:rFonts w:asciiTheme="minorHAnsi" w:eastAsiaTheme="minorEastAsia" w:hAnsiTheme="minorHAnsi" w:cstheme="minorBidi"/>
          <w:b w:val="0"/>
          <w:sz w:val="22"/>
          <w:lang w:eastAsia="en-US"/>
        </w:rPr>
      </w:pPr>
      <w:hyperlink w:anchor="_Toc1143331" w:history="1">
        <w:r w:rsidRPr="00BD6CEE">
          <w:rPr>
            <w:rStyle w:val="Hyperlink"/>
          </w:rPr>
          <w:t>Proposal 4</w:t>
        </w:r>
        <w:r>
          <w:rPr>
            <w:rFonts w:asciiTheme="minorHAnsi" w:eastAsiaTheme="minorEastAsia" w:hAnsiTheme="minorHAnsi" w:cstheme="minorBidi"/>
            <w:b w:val="0"/>
            <w:sz w:val="22"/>
            <w:lang w:eastAsia="en-US"/>
          </w:rPr>
          <w:tab/>
        </w:r>
        <w:r w:rsidRPr="00BD6CEE">
          <w:rPr>
            <w:rStyle w:val="Hyperlink"/>
          </w:rPr>
          <w:t>RAN1 concludes that there is no change in CW to layer mapping and number of CWs per transmission rank in Rel-16.</w:t>
        </w:r>
      </w:hyperlink>
    </w:p>
    <w:p w14:paraId="31CBAFC8" w14:textId="4B64ED2B" w:rsidR="007D53AD" w:rsidRDefault="007D53AD">
      <w:pPr>
        <w:pStyle w:val="TOC1"/>
        <w:rPr>
          <w:rFonts w:asciiTheme="minorHAnsi" w:eastAsiaTheme="minorEastAsia" w:hAnsiTheme="minorHAnsi" w:cstheme="minorBidi"/>
          <w:b w:val="0"/>
          <w:sz w:val="22"/>
          <w:lang w:eastAsia="en-US"/>
        </w:rPr>
      </w:pPr>
      <w:hyperlink w:anchor="_Toc1143332" w:history="1">
        <w:r w:rsidRPr="00BD6CEE">
          <w:rPr>
            <w:rStyle w:val="Hyperlink"/>
          </w:rPr>
          <w:t>Proposal 5</w:t>
        </w:r>
        <w:r>
          <w:rPr>
            <w:rFonts w:asciiTheme="minorHAnsi" w:eastAsiaTheme="minorEastAsia" w:hAnsiTheme="minorHAnsi" w:cstheme="minorBidi"/>
            <w:b w:val="0"/>
            <w:sz w:val="22"/>
            <w:lang w:eastAsia="en-US"/>
          </w:rPr>
          <w:tab/>
        </w:r>
        <w:r w:rsidRPr="00BD6CEE">
          <w:rPr>
            <w:rStyle w:val="Hyperlink"/>
          </w:rPr>
          <w:t>When DMRS Type 1 or Type 2 is configured, and when 2 TCI states are activated within a TCI code point, the first and second TCI state corresponds to CDM group λ=0,1 respectively.</w:t>
        </w:r>
      </w:hyperlink>
    </w:p>
    <w:p w14:paraId="6E23565B" w14:textId="567CB469" w:rsidR="007D53AD" w:rsidRDefault="007D53AD">
      <w:pPr>
        <w:pStyle w:val="TOC1"/>
        <w:rPr>
          <w:rFonts w:asciiTheme="minorHAnsi" w:eastAsiaTheme="minorEastAsia" w:hAnsiTheme="minorHAnsi" w:cstheme="minorBidi"/>
          <w:b w:val="0"/>
          <w:sz w:val="22"/>
          <w:lang w:eastAsia="en-US"/>
        </w:rPr>
      </w:pPr>
      <w:hyperlink w:anchor="_Toc1143333" w:history="1">
        <w:r w:rsidRPr="00BD6CEE">
          <w:rPr>
            <w:rStyle w:val="Hyperlink"/>
            <w:lang w:val="en-US"/>
          </w:rPr>
          <w:t>Proposal 6</w:t>
        </w:r>
        <w:r>
          <w:rPr>
            <w:rFonts w:asciiTheme="minorHAnsi" w:eastAsiaTheme="minorEastAsia" w:hAnsiTheme="minorHAnsi" w:cstheme="minorBidi"/>
            <w:b w:val="0"/>
            <w:sz w:val="22"/>
            <w:lang w:eastAsia="en-US"/>
          </w:rPr>
          <w:tab/>
        </w:r>
        <w:r w:rsidRPr="00BD6CEE">
          <w:rPr>
            <w:rStyle w:val="Hyperlink"/>
            <w:lang w:val="en-US"/>
          </w:rPr>
          <w:t>When a single DMRS CDM group is indicated by antenna port indication table, the first TCI state in a code point with two TCI states is used for the scheduled PDSCH</w:t>
        </w:r>
      </w:hyperlink>
    </w:p>
    <w:p w14:paraId="5CB4E4EE" w14:textId="76D391FA" w:rsidR="007D53AD" w:rsidRDefault="007D53AD">
      <w:pPr>
        <w:pStyle w:val="TOC1"/>
        <w:rPr>
          <w:rFonts w:asciiTheme="minorHAnsi" w:eastAsiaTheme="minorEastAsia" w:hAnsiTheme="minorHAnsi" w:cstheme="minorBidi"/>
          <w:b w:val="0"/>
          <w:sz w:val="22"/>
          <w:lang w:eastAsia="en-US"/>
        </w:rPr>
      </w:pPr>
      <w:hyperlink w:anchor="_Toc1143334" w:history="1">
        <w:r w:rsidRPr="00BD6CEE">
          <w:rPr>
            <w:rStyle w:val="Hyperlink"/>
            <w:lang w:val="en-US"/>
          </w:rPr>
          <w:t>Proposal 7</w:t>
        </w:r>
        <w:r>
          <w:rPr>
            <w:rFonts w:asciiTheme="minorHAnsi" w:eastAsiaTheme="minorEastAsia" w:hAnsiTheme="minorHAnsi" w:cstheme="minorBidi"/>
            <w:b w:val="0"/>
            <w:sz w:val="22"/>
            <w:lang w:eastAsia="en-US"/>
          </w:rPr>
          <w:tab/>
        </w:r>
        <w:r w:rsidRPr="00BD6CEE">
          <w:rPr>
            <w:rStyle w:val="Hyperlink"/>
            <w:lang w:val="en-US"/>
          </w:rPr>
          <w:t>When three DMRS CDM group is indicated by antenna port indication table, and the indicated TCI code point has two TCI states, then the UE can ignore the DCI</w:t>
        </w:r>
      </w:hyperlink>
    </w:p>
    <w:p w14:paraId="22BF72AD" w14:textId="23F5316F" w:rsidR="007D53AD" w:rsidRDefault="007D53AD">
      <w:pPr>
        <w:pStyle w:val="TOC1"/>
        <w:rPr>
          <w:rFonts w:asciiTheme="minorHAnsi" w:eastAsiaTheme="minorEastAsia" w:hAnsiTheme="minorHAnsi" w:cstheme="minorBidi"/>
          <w:b w:val="0"/>
          <w:sz w:val="22"/>
          <w:lang w:eastAsia="en-US"/>
        </w:rPr>
      </w:pPr>
      <w:hyperlink w:anchor="_Toc1143335" w:history="1">
        <w:r w:rsidRPr="00BD6CEE">
          <w:rPr>
            <w:rStyle w:val="Hyperlink"/>
          </w:rPr>
          <w:t>Proposal 8</w:t>
        </w:r>
        <w:r>
          <w:rPr>
            <w:rFonts w:asciiTheme="minorHAnsi" w:eastAsiaTheme="minorEastAsia" w:hAnsiTheme="minorHAnsi" w:cstheme="minorBidi"/>
            <w:b w:val="0"/>
            <w:sz w:val="22"/>
            <w:lang w:eastAsia="en-US"/>
          </w:rPr>
          <w:tab/>
        </w:r>
        <w:r w:rsidRPr="00BD6CEE">
          <w:rPr>
            <w:rStyle w:val="Hyperlink"/>
          </w:rPr>
          <w:t>Study whether increasing the number of bits in DCI for selecting active TCI states in order to accommodate more transmission hypotheses (without increasing the maximal number of active tracked QCL source RSs) is beneficial.</w:t>
        </w:r>
      </w:hyperlink>
    </w:p>
    <w:p w14:paraId="259F2620" w14:textId="20FC2ECF" w:rsidR="007D53AD" w:rsidRDefault="007D53AD">
      <w:pPr>
        <w:pStyle w:val="TOC1"/>
        <w:rPr>
          <w:rFonts w:asciiTheme="minorHAnsi" w:eastAsiaTheme="minorEastAsia" w:hAnsiTheme="minorHAnsi" w:cstheme="minorBidi"/>
          <w:b w:val="0"/>
          <w:sz w:val="22"/>
          <w:lang w:eastAsia="en-US"/>
        </w:rPr>
      </w:pPr>
      <w:hyperlink w:anchor="_Toc1143336" w:history="1">
        <w:r w:rsidRPr="00BD6CEE">
          <w:rPr>
            <w:rStyle w:val="Hyperlink"/>
          </w:rPr>
          <w:t>Proposal 9</w:t>
        </w:r>
        <w:r>
          <w:rPr>
            <w:rFonts w:asciiTheme="minorHAnsi" w:eastAsiaTheme="minorEastAsia" w:hAnsiTheme="minorHAnsi" w:cstheme="minorBidi"/>
            <w:b w:val="0"/>
            <w:sz w:val="22"/>
            <w:lang w:eastAsia="en-US"/>
          </w:rPr>
          <w:tab/>
        </w:r>
        <w:r w:rsidRPr="00BD6CEE">
          <w:rPr>
            <w:rStyle w:val="Hyperlink"/>
          </w:rPr>
          <w:t>Add one row to the DMRS Type 1 antenna port indication table using ports 0,2,3 to allow for scheduling (1,2) layers in the two CDM groups respectively.</w:t>
        </w:r>
      </w:hyperlink>
    </w:p>
    <w:p w14:paraId="658653D8" w14:textId="5ED2C30F" w:rsidR="007D53AD" w:rsidRDefault="007D53AD">
      <w:pPr>
        <w:pStyle w:val="TOC1"/>
        <w:rPr>
          <w:rFonts w:asciiTheme="minorHAnsi" w:eastAsiaTheme="minorEastAsia" w:hAnsiTheme="minorHAnsi" w:cstheme="minorBidi"/>
          <w:b w:val="0"/>
          <w:sz w:val="22"/>
          <w:lang w:eastAsia="en-US"/>
        </w:rPr>
      </w:pPr>
      <w:hyperlink w:anchor="_Toc1143337" w:history="1">
        <w:r w:rsidRPr="00BD6CEE">
          <w:rPr>
            <w:rStyle w:val="Hyperlink"/>
          </w:rPr>
          <w:t>Proposal 10</w:t>
        </w:r>
        <w:r>
          <w:rPr>
            <w:rFonts w:asciiTheme="minorHAnsi" w:eastAsiaTheme="minorEastAsia" w:hAnsiTheme="minorHAnsi" w:cstheme="minorBidi"/>
            <w:b w:val="0"/>
            <w:sz w:val="22"/>
            <w:lang w:eastAsia="en-US"/>
          </w:rPr>
          <w:tab/>
        </w:r>
        <w:r w:rsidRPr="00BD6CEE">
          <w:rPr>
            <w:rStyle w:val="Hyperlink"/>
          </w:rPr>
          <w:t>For CSI feedback, study UE assisted multi/single-TRP hypothesis selection feedback where the UE decides on single or multi-TRP transmission based on measurements and indicate the preferred hypothesis to the network</w:t>
        </w:r>
      </w:hyperlink>
    </w:p>
    <w:p w14:paraId="6D4B647A" w14:textId="3A87D85A" w:rsidR="007D53AD" w:rsidRDefault="007D53AD">
      <w:pPr>
        <w:pStyle w:val="TOC1"/>
        <w:rPr>
          <w:rFonts w:asciiTheme="minorHAnsi" w:eastAsiaTheme="minorEastAsia" w:hAnsiTheme="minorHAnsi" w:cstheme="minorBidi"/>
          <w:b w:val="0"/>
          <w:sz w:val="22"/>
          <w:lang w:eastAsia="en-US"/>
        </w:rPr>
      </w:pPr>
      <w:hyperlink w:anchor="_Toc1143338" w:history="1">
        <w:r w:rsidRPr="00BD6CEE">
          <w:rPr>
            <w:rStyle w:val="Hyperlink"/>
            <w:rFonts w:eastAsia="SimSun"/>
          </w:rPr>
          <w:t>Proposal 11</w:t>
        </w:r>
        <w:r>
          <w:rPr>
            <w:rFonts w:asciiTheme="minorHAnsi" w:eastAsiaTheme="minorEastAsia" w:hAnsiTheme="minorHAnsi" w:cstheme="minorBidi"/>
            <w:b w:val="0"/>
            <w:sz w:val="22"/>
            <w:lang w:eastAsia="en-US"/>
          </w:rPr>
          <w:tab/>
        </w:r>
        <w:r w:rsidRPr="00BD6CEE">
          <w:rPr>
            <w:rStyle w:val="Hyperlink"/>
            <w:rFonts w:eastAsia="SimSun"/>
          </w:rPr>
          <w:t>One DCI can trigger a repetition of PDSCH transmissions with the same payload where each PDSCH may be configured with a different TCI states from the set of active TCI states</w:t>
        </w:r>
      </w:hyperlink>
    </w:p>
    <w:p w14:paraId="005A8274" w14:textId="44F8BF89" w:rsidR="007D53AD" w:rsidRDefault="007D53AD">
      <w:pPr>
        <w:pStyle w:val="TOC1"/>
        <w:rPr>
          <w:rFonts w:asciiTheme="minorHAnsi" w:eastAsiaTheme="minorEastAsia" w:hAnsiTheme="minorHAnsi" w:cstheme="minorBidi"/>
          <w:b w:val="0"/>
          <w:sz w:val="22"/>
          <w:lang w:eastAsia="en-US"/>
        </w:rPr>
      </w:pPr>
      <w:hyperlink w:anchor="_Toc1143339" w:history="1">
        <w:r w:rsidRPr="00BD6CEE">
          <w:rPr>
            <w:rStyle w:val="Hyperlink"/>
            <w:rFonts w:eastAsia="SimSun"/>
          </w:rPr>
          <w:t>Proposal 12</w:t>
        </w:r>
        <w:r>
          <w:rPr>
            <w:rFonts w:asciiTheme="minorHAnsi" w:eastAsiaTheme="minorEastAsia" w:hAnsiTheme="minorHAnsi" w:cstheme="minorBidi"/>
            <w:b w:val="0"/>
            <w:sz w:val="22"/>
            <w:lang w:eastAsia="en-US"/>
          </w:rPr>
          <w:tab/>
        </w:r>
        <w:r w:rsidRPr="00BD6CEE">
          <w:rPr>
            <w:rStyle w:val="Hyperlink"/>
            <w:rFonts w:eastAsia="SimSun"/>
          </w:rPr>
          <w:t>Support scheme 1, 2, 3, and 4 in Rel.16 (FDM, TDM, and SDM)</w:t>
        </w:r>
      </w:hyperlink>
    </w:p>
    <w:p w14:paraId="2B4B3F6F" w14:textId="36B0D538" w:rsidR="007D53AD" w:rsidRDefault="007D53AD">
      <w:pPr>
        <w:pStyle w:val="TOC1"/>
        <w:rPr>
          <w:rFonts w:asciiTheme="minorHAnsi" w:eastAsiaTheme="minorEastAsia" w:hAnsiTheme="minorHAnsi" w:cstheme="minorBidi"/>
          <w:b w:val="0"/>
          <w:sz w:val="22"/>
          <w:lang w:eastAsia="en-US"/>
        </w:rPr>
      </w:pPr>
      <w:hyperlink w:anchor="_Toc1143340" w:history="1">
        <w:r w:rsidRPr="00BD6CEE">
          <w:rPr>
            <w:rStyle w:val="Hyperlink"/>
            <w:rFonts w:eastAsia="SimSun"/>
          </w:rPr>
          <w:t>Proposal 13</w:t>
        </w:r>
        <w:r>
          <w:rPr>
            <w:rFonts w:asciiTheme="minorHAnsi" w:eastAsiaTheme="minorEastAsia" w:hAnsiTheme="minorHAnsi" w:cstheme="minorBidi"/>
            <w:b w:val="0"/>
            <w:sz w:val="22"/>
            <w:lang w:eastAsia="en-US"/>
          </w:rPr>
          <w:tab/>
        </w:r>
        <w:r w:rsidRPr="00BD6CEE">
          <w:rPr>
            <w:rStyle w:val="Hyperlink"/>
            <w:rFonts w:eastAsia="SimSun"/>
          </w:rPr>
          <w:t>A larger number of PDSCH repetitions than the number of different TCI states in a given dimension (time, frequency, layer) is supported.</w:t>
        </w:r>
      </w:hyperlink>
    </w:p>
    <w:p w14:paraId="00CD4E03" w14:textId="7E4EEB53" w:rsidR="007D53AD" w:rsidRDefault="007D53AD">
      <w:pPr>
        <w:pStyle w:val="TOC1"/>
        <w:rPr>
          <w:rFonts w:asciiTheme="minorHAnsi" w:eastAsiaTheme="minorEastAsia" w:hAnsiTheme="minorHAnsi" w:cstheme="minorBidi"/>
          <w:b w:val="0"/>
          <w:sz w:val="22"/>
          <w:lang w:eastAsia="en-US"/>
        </w:rPr>
      </w:pPr>
      <w:hyperlink w:anchor="_Toc1143341" w:history="1">
        <w:r w:rsidRPr="00BD6CEE">
          <w:rPr>
            <w:rStyle w:val="Hyperlink"/>
            <w:rFonts w:eastAsia="SimSun"/>
          </w:rPr>
          <w:t>Proposal 14</w:t>
        </w:r>
        <w:r>
          <w:rPr>
            <w:rFonts w:asciiTheme="minorHAnsi" w:eastAsiaTheme="minorEastAsia" w:hAnsiTheme="minorHAnsi" w:cstheme="minorBidi"/>
            <w:b w:val="0"/>
            <w:sz w:val="22"/>
            <w:lang w:eastAsia="en-US"/>
          </w:rPr>
          <w:tab/>
        </w:r>
        <w:r w:rsidRPr="00BD6CEE">
          <w:rPr>
            <w:rStyle w:val="Hyperlink"/>
            <w:rFonts w:eastAsia="SimSun"/>
          </w:rPr>
          <w:t>Higher layer configures the UE with possible resource location for each repetition of the PDSCH including repetition positions in time (e.g. single or multiple slot or mini-slot based) and in frequency (e.g. non-overlapping or overlapping). FFS if and how DCI can dynamically select among these higher layer configured repetition resources and associated TCI states.</w:t>
        </w:r>
      </w:hyperlink>
    </w:p>
    <w:p w14:paraId="5F366BEE" w14:textId="7F847B2F" w:rsidR="007D53AD" w:rsidRDefault="007D53AD">
      <w:pPr>
        <w:pStyle w:val="TOC1"/>
        <w:rPr>
          <w:rFonts w:asciiTheme="minorHAnsi" w:eastAsiaTheme="minorEastAsia" w:hAnsiTheme="minorHAnsi" w:cstheme="minorBidi"/>
          <w:b w:val="0"/>
          <w:sz w:val="22"/>
          <w:lang w:eastAsia="en-US"/>
        </w:rPr>
      </w:pPr>
      <w:hyperlink w:anchor="_Toc1143342" w:history="1">
        <w:r w:rsidRPr="00BD6CEE">
          <w:rPr>
            <w:rStyle w:val="Hyperlink"/>
            <w:rFonts w:eastAsia="SimSun"/>
            <w:lang w:val="en-US"/>
          </w:rPr>
          <w:t>Proposal 15</w:t>
        </w:r>
        <w:r>
          <w:rPr>
            <w:rFonts w:asciiTheme="minorHAnsi" w:eastAsiaTheme="minorEastAsia" w:hAnsiTheme="minorHAnsi" w:cstheme="minorBidi"/>
            <w:b w:val="0"/>
            <w:sz w:val="22"/>
            <w:lang w:eastAsia="en-US"/>
          </w:rPr>
          <w:tab/>
        </w:r>
        <w:r w:rsidRPr="00BD6CEE">
          <w:rPr>
            <w:rStyle w:val="Hyperlink"/>
            <w:rFonts w:eastAsia="SimSun"/>
            <w:lang w:val="en-US"/>
          </w:rPr>
          <w:t>The UE can be configured with a search space repetition set across N&gt;1 CORESETs where the same search space is repeated in each CORESET. For a given PDCCH candidate, with a given DCI size, in one search space/CORESET there is a corresponding candidate in each search space in the repetition set of N. All corresponding candidates have the same DCI size and aggregation level.</w:t>
        </w:r>
      </w:hyperlink>
    </w:p>
    <w:p w14:paraId="4F34FAFD" w14:textId="3843EF7F" w:rsidR="005704AC" w:rsidRPr="002D7B37" w:rsidRDefault="00FC7433" w:rsidP="005336DB">
      <w:pPr>
        <w:rPr>
          <w:lang w:val="en-US"/>
        </w:rPr>
      </w:pPr>
      <w:r>
        <w:rPr>
          <w:highlight w:val="yellow"/>
        </w:rPr>
        <w:fldChar w:fldCharType="end"/>
      </w:r>
    </w:p>
    <w:p w14:paraId="0DEF49B4" w14:textId="7F840ECB" w:rsidR="0045141A" w:rsidRPr="00BF4F4A" w:rsidRDefault="0026523C" w:rsidP="0026523C">
      <w:pPr>
        <w:pStyle w:val="Heading1"/>
      </w:pPr>
      <w:r w:rsidRPr="00BF4F4A">
        <w:t>References</w:t>
      </w:r>
    </w:p>
    <w:p w14:paraId="13D51E47" w14:textId="69AB0BD8" w:rsidR="001F1645" w:rsidRPr="007D3E7E" w:rsidRDefault="004C5EA5" w:rsidP="00D66E8D">
      <w:pPr>
        <w:pStyle w:val="Reference"/>
      </w:pPr>
      <w:bookmarkStart w:id="23" w:name="_Ref971642"/>
      <w:r w:rsidRPr="00FE1F35">
        <w:t>R1-1900017,</w:t>
      </w:r>
      <w:r w:rsidR="00C82FFD" w:rsidRPr="007D3E7E">
        <w:t xml:space="preserve"> </w:t>
      </w:r>
      <w:r w:rsidR="009A4BCE" w:rsidRPr="00AF2633">
        <w:t>“</w:t>
      </w:r>
      <w:r w:rsidRPr="00FE1F35">
        <w:t xml:space="preserve">Enhancements on multi-TRP/panel transmission”, Huawei, HiSilicon, 3GPP RAN1#Ad-Hoc, Taipei, 21-25 </w:t>
      </w:r>
      <w:r w:rsidRPr="007D3E7E">
        <w:t>January</w:t>
      </w:r>
      <w:r w:rsidRPr="00FE1F35">
        <w:t xml:space="preserve"> 2019</w:t>
      </w:r>
      <w:r w:rsidRPr="007D3E7E">
        <w:t>.</w:t>
      </w:r>
      <w:bookmarkEnd w:id="23"/>
    </w:p>
    <w:p w14:paraId="017E74EA" w14:textId="4D90AE68" w:rsidR="004C5EA5" w:rsidRPr="00FE1F35" w:rsidRDefault="004C5EA5" w:rsidP="00D66E8D">
      <w:pPr>
        <w:pStyle w:val="Reference"/>
      </w:pPr>
      <w:r w:rsidRPr="00FE1F35">
        <w:t>R1-1900905,</w:t>
      </w:r>
      <w:r w:rsidR="00703F40" w:rsidRPr="007D3E7E">
        <w:t xml:space="preserve"> </w:t>
      </w:r>
      <w:r w:rsidR="009A4BCE" w:rsidRPr="00AF2633">
        <w:t>“</w:t>
      </w:r>
      <w:r w:rsidRPr="00FE1F35">
        <w:t>Multi-TRP Enhancements”, Qualcomm, 3GPP RAN1#Ad-Hoc, Taipei, 21-25 January 2019.</w:t>
      </w:r>
    </w:p>
    <w:p w14:paraId="333F041B" w14:textId="427FA432" w:rsidR="00D66E8D" w:rsidRPr="00FE1F35" w:rsidRDefault="00BF4F4A" w:rsidP="00D66E8D">
      <w:pPr>
        <w:pStyle w:val="Reference"/>
      </w:pPr>
      <w:bookmarkStart w:id="24" w:name="_Ref1000763"/>
      <w:r w:rsidRPr="00FE1F35">
        <w:lastRenderedPageBreak/>
        <w:t>R1-</w:t>
      </w:r>
      <w:r w:rsidR="00675D5C" w:rsidRPr="00FE1F35">
        <w:t>1902859</w:t>
      </w:r>
      <w:r w:rsidRPr="00FE1F35">
        <w:t xml:space="preserve">, </w:t>
      </w:r>
      <w:r w:rsidR="00703F40" w:rsidRPr="00FE1F35">
        <w:t>“</w:t>
      </w:r>
      <w:r w:rsidRPr="007D3E7E">
        <w:t>Multi-TRP diversity strategies at 4 GHz</w:t>
      </w:r>
      <w:r w:rsidR="00703F40" w:rsidRPr="007D3E7E">
        <w:t>”</w:t>
      </w:r>
      <w:r w:rsidRPr="007D3E7E">
        <w:t>, Ericsson</w:t>
      </w:r>
      <w:bookmarkEnd w:id="24"/>
      <w:r w:rsidR="00895E39">
        <w:t xml:space="preserve">, </w:t>
      </w:r>
      <w:r w:rsidR="00E56701" w:rsidRPr="00AF2633">
        <w:t>3GPP RAN1#</w:t>
      </w:r>
      <w:r w:rsidR="00E56701">
        <w:t xml:space="preserve">96, </w:t>
      </w:r>
      <w:r w:rsidR="00895E39" w:rsidRPr="00B57B02">
        <w:rPr>
          <w:lang w:val="en-US"/>
        </w:rPr>
        <w:t xml:space="preserve">Athens, </w:t>
      </w:r>
      <w:r w:rsidR="005B73FF">
        <w:rPr>
          <w:lang w:val="en-US"/>
        </w:rPr>
        <w:t xml:space="preserve">25 </w:t>
      </w:r>
      <w:r w:rsidR="00895E39" w:rsidRPr="00B57B02">
        <w:rPr>
          <w:lang w:val="en-US"/>
        </w:rPr>
        <w:t xml:space="preserve">February </w:t>
      </w:r>
      <w:r w:rsidR="005B73FF">
        <w:rPr>
          <w:lang w:val="en-US"/>
        </w:rPr>
        <w:t>–</w:t>
      </w:r>
      <w:r w:rsidR="00895E39" w:rsidRPr="00B57B02">
        <w:rPr>
          <w:lang w:val="en-US"/>
        </w:rPr>
        <w:t xml:space="preserve"> 1</w:t>
      </w:r>
      <w:r w:rsidR="005B73FF">
        <w:rPr>
          <w:lang w:val="en-US"/>
        </w:rPr>
        <w:t xml:space="preserve"> </w:t>
      </w:r>
      <w:r w:rsidR="005B73FF" w:rsidRPr="00B57B02">
        <w:rPr>
          <w:lang w:val="en-US"/>
        </w:rPr>
        <w:t>March</w:t>
      </w:r>
      <w:r w:rsidR="00895E39" w:rsidRPr="00B57B02">
        <w:rPr>
          <w:lang w:val="en-US"/>
        </w:rPr>
        <w:t xml:space="preserve"> 2019</w:t>
      </w:r>
    </w:p>
    <w:p w14:paraId="3E024CC6" w14:textId="7DEC21D6" w:rsidR="004501ED" w:rsidRPr="00FE1F35" w:rsidRDefault="004501ED" w:rsidP="00D66E8D">
      <w:pPr>
        <w:pStyle w:val="Reference"/>
      </w:pPr>
      <w:bookmarkStart w:id="25" w:name="_Ref1000859"/>
      <w:r w:rsidRPr="00FE1F35">
        <w:t>R1-190</w:t>
      </w:r>
      <w:r w:rsidR="004070FE" w:rsidRPr="00FE1F35">
        <w:t>2860</w:t>
      </w:r>
      <w:r w:rsidRPr="00FE1F35">
        <w:t xml:space="preserve">, </w:t>
      </w:r>
      <w:r w:rsidR="00703F40" w:rsidRPr="00FE1F35">
        <w:t>“</w:t>
      </w:r>
      <w:r w:rsidRPr="00FE1F35">
        <w:t>On the number of TRPs for high reliability at 4 GHz</w:t>
      </w:r>
      <w:bookmarkEnd w:id="25"/>
      <w:r w:rsidR="00703F40" w:rsidRPr="00FE1F35">
        <w:t>”</w:t>
      </w:r>
      <w:r w:rsidR="00CB2F15" w:rsidRPr="007D3E7E">
        <w:t>, Ericsson</w:t>
      </w:r>
      <w:r w:rsidR="005B73FF">
        <w:t xml:space="preserve">, </w:t>
      </w:r>
      <w:r w:rsidR="005B73FF" w:rsidRPr="00AF2633">
        <w:t>3GPP RAN1#</w:t>
      </w:r>
      <w:r w:rsidR="005B73FF">
        <w:t xml:space="preserve">96, </w:t>
      </w:r>
      <w:r w:rsidR="005B73FF" w:rsidRPr="00B57B02">
        <w:rPr>
          <w:lang w:val="en-US"/>
        </w:rPr>
        <w:t xml:space="preserve">Athens, </w:t>
      </w:r>
      <w:r w:rsidR="005B73FF">
        <w:rPr>
          <w:lang w:val="en-US"/>
        </w:rPr>
        <w:t xml:space="preserve">25 </w:t>
      </w:r>
      <w:r w:rsidR="005B73FF" w:rsidRPr="00B57B02">
        <w:rPr>
          <w:lang w:val="en-US"/>
        </w:rPr>
        <w:t xml:space="preserve">February </w:t>
      </w:r>
      <w:r w:rsidR="005B73FF">
        <w:rPr>
          <w:lang w:val="en-US"/>
        </w:rPr>
        <w:t>–</w:t>
      </w:r>
      <w:r w:rsidR="005B73FF" w:rsidRPr="00B57B02">
        <w:rPr>
          <w:lang w:val="en-US"/>
        </w:rPr>
        <w:t xml:space="preserve"> 1</w:t>
      </w:r>
      <w:r w:rsidR="005B73FF">
        <w:rPr>
          <w:lang w:val="en-US"/>
        </w:rPr>
        <w:t xml:space="preserve"> </w:t>
      </w:r>
      <w:r w:rsidR="005B73FF" w:rsidRPr="00B57B02">
        <w:rPr>
          <w:lang w:val="en-US"/>
        </w:rPr>
        <w:t>March 2019</w:t>
      </w:r>
    </w:p>
    <w:p w14:paraId="6381B241" w14:textId="5A7F47DE" w:rsidR="00774466" w:rsidRPr="00FE1F35" w:rsidRDefault="00774466" w:rsidP="00D66E8D">
      <w:pPr>
        <w:pStyle w:val="Reference"/>
      </w:pPr>
      <w:r w:rsidRPr="00FE1F35">
        <w:t>R1-19</w:t>
      </w:r>
      <w:r w:rsidR="00337789" w:rsidRPr="00FE1F35">
        <w:t>02858</w:t>
      </w:r>
      <w:r w:rsidRPr="00FE1F35">
        <w:t>,</w:t>
      </w:r>
      <w:r w:rsidR="00CB2F15" w:rsidRPr="00FE1F35">
        <w:t xml:space="preserve"> </w:t>
      </w:r>
      <w:r w:rsidR="009A4BCE" w:rsidRPr="00AF2633">
        <w:t>“</w:t>
      </w:r>
      <w:r w:rsidRPr="00FE1F35">
        <w:t>NC-JT performance with layer restriction between TRPs”, Ericsson</w:t>
      </w:r>
      <w:r w:rsidR="00DE71FD">
        <w:t xml:space="preserve">, </w:t>
      </w:r>
      <w:r w:rsidR="00DE71FD" w:rsidRPr="00AF2633">
        <w:t>3GPP RAN1#</w:t>
      </w:r>
      <w:r w:rsidR="00DE71FD">
        <w:t xml:space="preserve">96, </w:t>
      </w:r>
      <w:r w:rsidR="00DE71FD" w:rsidRPr="00B57B02">
        <w:rPr>
          <w:lang w:val="en-US"/>
        </w:rPr>
        <w:t xml:space="preserve">Athens, </w:t>
      </w:r>
      <w:r w:rsidR="00DE71FD">
        <w:rPr>
          <w:lang w:val="en-US"/>
        </w:rPr>
        <w:t xml:space="preserve">25 </w:t>
      </w:r>
      <w:r w:rsidR="00DE71FD" w:rsidRPr="00B57B02">
        <w:rPr>
          <w:lang w:val="en-US"/>
        </w:rPr>
        <w:t xml:space="preserve">February </w:t>
      </w:r>
      <w:r w:rsidR="00DE71FD">
        <w:rPr>
          <w:lang w:val="en-US"/>
        </w:rPr>
        <w:t>–</w:t>
      </w:r>
      <w:r w:rsidR="00DE71FD" w:rsidRPr="00B57B02">
        <w:rPr>
          <w:lang w:val="en-US"/>
        </w:rPr>
        <w:t xml:space="preserve"> 1</w:t>
      </w:r>
      <w:r w:rsidR="00DE71FD">
        <w:rPr>
          <w:lang w:val="en-US"/>
        </w:rPr>
        <w:t xml:space="preserve"> </w:t>
      </w:r>
      <w:r w:rsidR="00DE71FD" w:rsidRPr="00B57B02">
        <w:rPr>
          <w:lang w:val="en-US"/>
        </w:rPr>
        <w:t>March 2019</w:t>
      </w:r>
    </w:p>
    <w:p w14:paraId="7191E835" w14:textId="5FF4EECE" w:rsidR="00EB3CAB" w:rsidRPr="00FE1F35" w:rsidRDefault="00EB3CAB" w:rsidP="003C14FE">
      <w:pPr>
        <w:pStyle w:val="Reference"/>
      </w:pPr>
      <w:bookmarkStart w:id="26" w:name="_Ref1050528"/>
      <w:r w:rsidRPr="00FE1F35">
        <w:t>R1-190</w:t>
      </w:r>
      <w:r w:rsidR="003C14FE" w:rsidRPr="00FE1F35">
        <w:t>0691,</w:t>
      </w:r>
      <w:r w:rsidR="00CB2F15" w:rsidRPr="00FE1F35">
        <w:t xml:space="preserve"> </w:t>
      </w:r>
      <w:r w:rsidR="009A4BCE" w:rsidRPr="00AF2633">
        <w:t>“</w:t>
      </w:r>
      <w:r w:rsidRPr="00FE1F35">
        <w:t>Enhancements on Multi-TRP/Panel Transmission</w:t>
      </w:r>
      <w:r w:rsidR="003C14FE" w:rsidRPr="00FE1F35">
        <w:t xml:space="preserve">”, Nokia, </w:t>
      </w:r>
      <w:r w:rsidR="003C14FE" w:rsidRPr="007D3E7E">
        <w:t>3GPP RAN1#Ad-Hoc, Taipei, 21-25 January 2019.</w:t>
      </w:r>
      <w:bookmarkEnd w:id="26"/>
    </w:p>
    <w:p w14:paraId="6FA10449" w14:textId="15F33527" w:rsidR="005E341E" w:rsidRPr="007D3E7E" w:rsidRDefault="005E341E" w:rsidP="00D66E8D">
      <w:pPr>
        <w:pStyle w:val="Reference"/>
      </w:pPr>
      <w:bookmarkStart w:id="27" w:name="_Ref1050612"/>
      <w:r w:rsidRPr="00FE1F35">
        <w:t>R1-</w:t>
      </w:r>
      <w:r w:rsidR="0023527D" w:rsidRPr="00FE1F35">
        <w:t>1901275, “</w:t>
      </w:r>
      <w:r w:rsidRPr="00FE1F35">
        <w:t>On multi-TRP/multi-panel transmission</w:t>
      </w:r>
      <w:r w:rsidR="0023527D" w:rsidRPr="00FE1F35">
        <w:t xml:space="preserve">”, Intel, </w:t>
      </w:r>
      <w:r w:rsidR="0023527D" w:rsidRPr="007D3E7E">
        <w:t>3GPP RAN1#Ad-Hoc, Taipei, 21-25 January 2019.</w:t>
      </w:r>
      <w:bookmarkEnd w:id="27"/>
    </w:p>
    <w:p w14:paraId="2E4AD350" w14:textId="6D665997" w:rsidR="00940CCD" w:rsidRPr="00FE1F35" w:rsidRDefault="00940CCD" w:rsidP="00D66E8D">
      <w:pPr>
        <w:pStyle w:val="Reference"/>
      </w:pPr>
      <w:bookmarkStart w:id="28" w:name="_Ref1092653"/>
      <w:r w:rsidRPr="00FE1F35">
        <w:t>R1-1902861, “On MAC-CE signaling impact of Rel-16 TCI indication framework”, Ericsson</w:t>
      </w:r>
      <w:bookmarkEnd w:id="28"/>
      <w:r w:rsidR="009A4BCE">
        <w:t xml:space="preserve">, </w:t>
      </w:r>
      <w:r w:rsidR="009A4BCE" w:rsidRPr="00AF2633">
        <w:t>3GPP RAN1#</w:t>
      </w:r>
      <w:r w:rsidR="009A4BCE">
        <w:t xml:space="preserve">96, </w:t>
      </w:r>
      <w:r w:rsidR="009A4BCE" w:rsidRPr="00B57B02">
        <w:rPr>
          <w:lang w:val="en-US"/>
        </w:rPr>
        <w:t xml:space="preserve">Athens, </w:t>
      </w:r>
      <w:r w:rsidR="009A4BCE">
        <w:rPr>
          <w:lang w:val="en-US"/>
        </w:rPr>
        <w:t xml:space="preserve">25 </w:t>
      </w:r>
      <w:r w:rsidR="009A4BCE" w:rsidRPr="00B57B02">
        <w:rPr>
          <w:lang w:val="en-US"/>
        </w:rPr>
        <w:t xml:space="preserve">February </w:t>
      </w:r>
      <w:r w:rsidR="009A4BCE">
        <w:rPr>
          <w:lang w:val="en-US"/>
        </w:rPr>
        <w:t>–</w:t>
      </w:r>
      <w:r w:rsidR="009A4BCE" w:rsidRPr="00B57B02">
        <w:rPr>
          <w:lang w:val="en-US"/>
        </w:rPr>
        <w:t xml:space="preserve"> 1</w:t>
      </w:r>
      <w:r w:rsidR="009A4BCE">
        <w:rPr>
          <w:lang w:val="en-US"/>
        </w:rPr>
        <w:t xml:space="preserve"> </w:t>
      </w:r>
      <w:r w:rsidR="009A4BCE" w:rsidRPr="00B57B02">
        <w:rPr>
          <w:lang w:val="en-US"/>
        </w:rPr>
        <w:t>March 2019</w:t>
      </w:r>
    </w:p>
    <w:p w14:paraId="53F5097C" w14:textId="6EDF84C5" w:rsidR="002919CD" w:rsidRDefault="00D66E8D" w:rsidP="00D66E8D">
      <w:pPr>
        <w:pStyle w:val="Heading1"/>
      </w:pPr>
      <w:r w:rsidRPr="00BF4F4A">
        <w:t>Appendix</w:t>
      </w:r>
      <w:r>
        <w:t>: Simulation assumption</w:t>
      </w:r>
      <w:r w:rsidR="00ED1EAA">
        <w:t>s</w:t>
      </w:r>
    </w:p>
    <w:p w14:paraId="787B3EDF" w14:textId="77777777" w:rsidR="00D66E8D" w:rsidRDefault="00D66E8D" w:rsidP="00D66E8D">
      <w:r>
        <w:t>For system level evaluations, the agreed assumptions from RAN1#94bis are used.  The remaining evaluation assumptions are given in the table below.</w:t>
      </w:r>
    </w:p>
    <w:tbl>
      <w:tblPr>
        <w:tblW w:w="9370" w:type="dxa"/>
        <w:jc w:val="center"/>
        <w:tblCellSpacing w:w="0" w:type="dxa"/>
        <w:tblCellMar>
          <w:left w:w="0" w:type="dxa"/>
          <w:right w:w="0" w:type="dxa"/>
        </w:tblCellMar>
        <w:tblLook w:val="0000" w:firstRow="0" w:lastRow="0" w:firstColumn="0" w:lastColumn="0" w:noHBand="0" w:noVBand="0"/>
      </w:tblPr>
      <w:tblGrid>
        <w:gridCol w:w="2425"/>
        <w:gridCol w:w="6945"/>
      </w:tblGrid>
      <w:tr w:rsidR="00D66E8D" w:rsidRPr="00822CB4" w14:paraId="4B7DB7CC" w14:textId="77777777" w:rsidTr="00355944">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6F03635" w14:textId="77777777" w:rsidR="00D66E8D" w:rsidRPr="00822CB4" w:rsidRDefault="00D66E8D" w:rsidP="00355944">
            <w:pPr>
              <w:pStyle w:val="BodyText"/>
              <w:jc w:val="center"/>
              <w:rPr>
                <w:b/>
              </w:rPr>
            </w:pPr>
            <w:r w:rsidRPr="00822CB4">
              <w:rPr>
                <w:b/>
              </w:rPr>
              <w:t>Parameter</w:t>
            </w:r>
          </w:p>
        </w:tc>
        <w:tc>
          <w:tcPr>
            <w:tcW w:w="6945"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85C6439" w14:textId="77777777" w:rsidR="00D66E8D" w:rsidRPr="00822CB4" w:rsidRDefault="00D66E8D" w:rsidP="00355944">
            <w:pPr>
              <w:pStyle w:val="BodyText"/>
              <w:jc w:val="center"/>
              <w:rPr>
                <w:b/>
              </w:rPr>
            </w:pPr>
            <w:r w:rsidRPr="00822CB4">
              <w:rPr>
                <w:b/>
              </w:rPr>
              <w:t>Indoor-</w:t>
            </w:r>
            <w:r>
              <w:rPr>
                <w:b/>
              </w:rPr>
              <w:t>hotspot</w:t>
            </w:r>
          </w:p>
        </w:tc>
      </w:tr>
      <w:tr w:rsidR="00D66E8D" w:rsidRPr="00C469CB" w14:paraId="1238144F" w14:textId="77777777" w:rsidTr="00355944">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3100E5D3" w14:textId="77777777" w:rsidR="00D66E8D" w:rsidRPr="00C469CB" w:rsidRDefault="00D66E8D" w:rsidP="00355944">
            <w:pPr>
              <w:pStyle w:val="BodyText"/>
              <w:jc w:val="center"/>
            </w:pPr>
            <w:r w:rsidRPr="00C469CB">
              <w:t>Carrier frequency</w:t>
            </w:r>
          </w:p>
        </w:tc>
        <w:tc>
          <w:tcPr>
            <w:tcW w:w="6945" w:type="dxa"/>
            <w:tcBorders>
              <w:top w:val="single" w:sz="4" w:space="0" w:color="000000"/>
              <w:left w:val="single" w:sz="4" w:space="0" w:color="000000"/>
              <w:bottom w:val="single" w:sz="4" w:space="0" w:color="000000"/>
              <w:right w:val="single" w:sz="4" w:space="0" w:color="000000"/>
            </w:tcBorders>
            <w:vAlign w:val="center"/>
          </w:tcPr>
          <w:p w14:paraId="0A7DABE5" w14:textId="77777777" w:rsidR="00D66E8D" w:rsidRPr="00C469CB" w:rsidRDefault="00D66E8D" w:rsidP="00355944">
            <w:pPr>
              <w:pStyle w:val="BodyText"/>
              <w:jc w:val="center"/>
            </w:pPr>
            <w:r>
              <w:t>4</w:t>
            </w:r>
            <w:r w:rsidRPr="00C469CB">
              <w:t xml:space="preserve"> GHz</w:t>
            </w:r>
          </w:p>
        </w:tc>
      </w:tr>
      <w:tr w:rsidR="00D66E8D" w:rsidRPr="00C469CB" w14:paraId="52F84C5F" w14:textId="77777777" w:rsidTr="00355944">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0C6FE34F" w14:textId="77777777" w:rsidR="00D66E8D" w:rsidRPr="00C469CB" w:rsidRDefault="00D66E8D" w:rsidP="00355944">
            <w:pPr>
              <w:pStyle w:val="BodyText"/>
              <w:jc w:val="center"/>
            </w:pPr>
            <w:r>
              <w:t>Simulation b</w:t>
            </w:r>
            <w:r w:rsidRPr="00C469CB">
              <w:t>andwidth</w:t>
            </w:r>
          </w:p>
        </w:tc>
        <w:tc>
          <w:tcPr>
            <w:tcW w:w="6945" w:type="dxa"/>
            <w:tcBorders>
              <w:top w:val="single" w:sz="4" w:space="0" w:color="000000"/>
              <w:left w:val="single" w:sz="4" w:space="0" w:color="000000"/>
              <w:bottom w:val="single" w:sz="4" w:space="0" w:color="000000"/>
              <w:right w:val="single" w:sz="4" w:space="0" w:color="000000"/>
            </w:tcBorders>
            <w:vAlign w:val="center"/>
          </w:tcPr>
          <w:p w14:paraId="3B70018D" w14:textId="77777777" w:rsidR="00D66E8D" w:rsidRPr="00C469CB" w:rsidRDefault="00D66E8D" w:rsidP="00355944">
            <w:pPr>
              <w:pStyle w:val="BodyText"/>
              <w:jc w:val="center"/>
            </w:pPr>
            <w:r>
              <w:t>1</w:t>
            </w:r>
            <w:r w:rsidRPr="00C469CB">
              <w:t>0 MHz</w:t>
            </w:r>
          </w:p>
        </w:tc>
      </w:tr>
      <w:tr w:rsidR="00D66E8D" w:rsidRPr="00C469CB" w14:paraId="4C829448" w14:textId="77777777" w:rsidTr="00355944">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1A96C3A9" w14:textId="77777777" w:rsidR="00D66E8D" w:rsidRDefault="00D66E8D" w:rsidP="00355944">
            <w:pPr>
              <w:pStyle w:val="BodyText"/>
              <w:jc w:val="center"/>
            </w:pPr>
            <w:r>
              <w:t>Subcarrier spacing</w:t>
            </w:r>
          </w:p>
        </w:tc>
        <w:tc>
          <w:tcPr>
            <w:tcW w:w="6945" w:type="dxa"/>
            <w:tcBorders>
              <w:top w:val="single" w:sz="4" w:space="0" w:color="000000"/>
              <w:left w:val="single" w:sz="4" w:space="0" w:color="000000"/>
              <w:bottom w:val="single" w:sz="4" w:space="0" w:color="000000"/>
              <w:right w:val="single" w:sz="4" w:space="0" w:color="000000"/>
            </w:tcBorders>
            <w:vAlign w:val="center"/>
          </w:tcPr>
          <w:p w14:paraId="24DCFA7F" w14:textId="77777777" w:rsidR="00D66E8D" w:rsidRDefault="00D66E8D" w:rsidP="00355944">
            <w:pPr>
              <w:pStyle w:val="BodyText"/>
              <w:jc w:val="center"/>
            </w:pPr>
            <w:r>
              <w:t>15 kHz</w:t>
            </w:r>
          </w:p>
        </w:tc>
      </w:tr>
      <w:tr w:rsidR="00D66E8D" w14:paraId="0D4B89B7" w14:textId="77777777" w:rsidTr="00355944">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487F6632" w14:textId="77777777" w:rsidR="00D66E8D" w:rsidRPr="00C469CB" w:rsidRDefault="00D66E8D" w:rsidP="00355944">
            <w:pPr>
              <w:pStyle w:val="BodyText"/>
              <w:jc w:val="center"/>
            </w:pPr>
            <w:r>
              <w:t>BS antenna configuration</w:t>
            </w:r>
          </w:p>
        </w:tc>
        <w:tc>
          <w:tcPr>
            <w:tcW w:w="6945" w:type="dxa"/>
            <w:tcBorders>
              <w:top w:val="single" w:sz="4" w:space="0" w:color="000000"/>
              <w:left w:val="single" w:sz="4" w:space="0" w:color="000000"/>
              <w:bottom w:val="single" w:sz="4" w:space="0" w:color="000000"/>
              <w:right w:val="single" w:sz="4" w:space="0" w:color="000000"/>
            </w:tcBorders>
            <w:vAlign w:val="center"/>
          </w:tcPr>
          <w:p w14:paraId="5A807669" w14:textId="77777777" w:rsidR="00D66E8D" w:rsidRDefault="00D66E8D" w:rsidP="00355944">
            <w:pPr>
              <w:pStyle w:val="BodyText"/>
              <w:jc w:val="center"/>
            </w:pPr>
            <w:r w:rsidRPr="009003E9">
              <w:t>(M, N, P, Mg, Ng) = (1,1,2,1,1)</w:t>
            </w:r>
          </w:p>
        </w:tc>
      </w:tr>
      <w:tr w:rsidR="00D66E8D" w14:paraId="306A3A53" w14:textId="77777777" w:rsidTr="00355944">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25EEF6B7" w14:textId="77777777" w:rsidR="00D66E8D" w:rsidRDefault="00D66E8D" w:rsidP="00355944">
            <w:pPr>
              <w:pStyle w:val="BodyText"/>
              <w:jc w:val="center"/>
            </w:pPr>
            <w:r>
              <w:t>UE antenna configuration</w:t>
            </w:r>
          </w:p>
        </w:tc>
        <w:tc>
          <w:tcPr>
            <w:tcW w:w="6945" w:type="dxa"/>
            <w:tcBorders>
              <w:top w:val="single" w:sz="4" w:space="0" w:color="000000"/>
              <w:left w:val="single" w:sz="4" w:space="0" w:color="000000"/>
              <w:bottom w:val="single" w:sz="4" w:space="0" w:color="000000"/>
              <w:right w:val="single" w:sz="4" w:space="0" w:color="000000"/>
            </w:tcBorders>
            <w:vAlign w:val="center"/>
          </w:tcPr>
          <w:p w14:paraId="5B7B9E06" w14:textId="77777777" w:rsidR="00D66E8D" w:rsidRDefault="00D66E8D" w:rsidP="00355944">
            <w:pPr>
              <w:pStyle w:val="BodyText"/>
              <w:jc w:val="center"/>
            </w:pPr>
            <w:r w:rsidRPr="0072473C">
              <w:t>(M, N, P, Mg, Ng) = (</w:t>
            </w:r>
            <w:r>
              <w:t>1</w:t>
            </w:r>
            <w:r w:rsidRPr="0072473C">
              <w:t>,2,2,1,1)</w:t>
            </w:r>
            <w:r>
              <w:t>;</w:t>
            </w:r>
          </w:p>
        </w:tc>
      </w:tr>
      <w:tr w:rsidR="00D66E8D" w14:paraId="45DBC8A6" w14:textId="77777777" w:rsidTr="00355944">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764C5C70" w14:textId="77777777" w:rsidR="00D66E8D" w:rsidRDefault="00D66E8D" w:rsidP="00355944">
            <w:pPr>
              <w:pStyle w:val="BodyText"/>
              <w:jc w:val="center"/>
            </w:pPr>
            <w:r>
              <w:t>UE receiver</w:t>
            </w:r>
          </w:p>
        </w:tc>
        <w:tc>
          <w:tcPr>
            <w:tcW w:w="6945" w:type="dxa"/>
            <w:tcBorders>
              <w:top w:val="single" w:sz="4" w:space="0" w:color="000000"/>
              <w:left w:val="single" w:sz="4" w:space="0" w:color="000000"/>
              <w:bottom w:val="single" w:sz="4" w:space="0" w:color="000000"/>
              <w:right w:val="single" w:sz="4" w:space="0" w:color="000000"/>
            </w:tcBorders>
            <w:vAlign w:val="center"/>
          </w:tcPr>
          <w:p w14:paraId="6A83302B" w14:textId="77777777" w:rsidR="00D66E8D" w:rsidRDefault="00D66E8D" w:rsidP="00355944">
            <w:pPr>
              <w:pStyle w:val="BodyText"/>
              <w:jc w:val="center"/>
            </w:pPr>
            <w:r>
              <w:t>MMSE-IRC</w:t>
            </w:r>
          </w:p>
        </w:tc>
      </w:tr>
      <w:tr w:rsidR="00D66E8D" w14:paraId="5978E4FA" w14:textId="77777777" w:rsidTr="00355944">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1BAD58C8" w14:textId="77777777" w:rsidR="00D66E8D" w:rsidRDefault="00D66E8D" w:rsidP="00355944">
            <w:pPr>
              <w:pStyle w:val="BodyText"/>
              <w:jc w:val="center"/>
            </w:pPr>
            <w:r>
              <w:t>Traffic model</w:t>
            </w:r>
          </w:p>
        </w:tc>
        <w:tc>
          <w:tcPr>
            <w:tcW w:w="6945" w:type="dxa"/>
            <w:tcBorders>
              <w:top w:val="single" w:sz="4" w:space="0" w:color="000000"/>
              <w:left w:val="single" w:sz="4" w:space="0" w:color="000000"/>
              <w:bottom w:val="single" w:sz="4" w:space="0" w:color="000000"/>
              <w:right w:val="single" w:sz="4" w:space="0" w:color="000000"/>
            </w:tcBorders>
            <w:vAlign w:val="center"/>
          </w:tcPr>
          <w:p w14:paraId="2CA53898" w14:textId="18A5B165" w:rsidR="00D66E8D" w:rsidRDefault="00D66E8D" w:rsidP="00D66E8D">
            <w:pPr>
              <w:pStyle w:val="BodyText"/>
              <w:jc w:val="center"/>
            </w:pPr>
            <w:r>
              <w:t>FTP model 1 with packet size 0.5 Mbytes</w:t>
            </w:r>
          </w:p>
        </w:tc>
      </w:tr>
      <w:tr w:rsidR="00D66E8D" w14:paraId="1F96DA8E" w14:textId="77777777" w:rsidTr="00355944">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0DF528C9" w14:textId="77777777" w:rsidR="00D66E8D" w:rsidRDefault="00D66E8D" w:rsidP="00355944">
            <w:pPr>
              <w:pStyle w:val="BodyText"/>
              <w:jc w:val="center"/>
            </w:pPr>
            <w:r>
              <w:t>OLLA</w:t>
            </w:r>
          </w:p>
        </w:tc>
        <w:tc>
          <w:tcPr>
            <w:tcW w:w="6945" w:type="dxa"/>
            <w:tcBorders>
              <w:top w:val="single" w:sz="4" w:space="0" w:color="000000"/>
              <w:left w:val="single" w:sz="4" w:space="0" w:color="000000"/>
              <w:bottom w:val="single" w:sz="4" w:space="0" w:color="000000"/>
              <w:right w:val="single" w:sz="4" w:space="0" w:color="000000"/>
            </w:tcBorders>
            <w:vAlign w:val="center"/>
          </w:tcPr>
          <w:p w14:paraId="112A51F5" w14:textId="77777777" w:rsidR="00D66E8D" w:rsidRDefault="00D66E8D" w:rsidP="00355944">
            <w:pPr>
              <w:pStyle w:val="BodyText"/>
              <w:jc w:val="center"/>
            </w:pPr>
            <w:r>
              <w:t>On</w:t>
            </w:r>
          </w:p>
        </w:tc>
      </w:tr>
      <w:tr w:rsidR="00D66E8D" w14:paraId="5FD4F4FC" w14:textId="77777777" w:rsidTr="00355944">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556580F7" w14:textId="2B1BD2BA" w:rsidR="00D66E8D" w:rsidRDefault="00D66E8D" w:rsidP="00275A8F">
            <w:pPr>
              <w:pStyle w:val="BodyText"/>
              <w:jc w:val="center"/>
            </w:pPr>
            <w:r>
              <w:t xml:space="preserve">Channel Estimation </w:t>
            </w:r>
          </w:p>
        </w:tc>
        <w:tc>
          <w:tcPr>
            <w:tcW w:w="6945" w:type="dxa"/>
            <w:tcBorders>
              <w:top w:val="single" w:sz="4" w:space="0" w:color="000000"/>
              <w:left w:val="single" w:sz="4" w:space="0" w:color="000000"/>
              <w:bottom w:val="single" w:sz="4" w:space="0" w:color="000000"/>
              <w:right w:val="single" w:sz="4" w:space="0" w:color="000000"/>
            </w:tcBorders>
            <w:vAlign w:val="center"/>
          </w:tcPr>
          <w:p w14:paraId="32116178" w14:textId="77777777" w:rsidR="00D66E8D" w:rsidRDefault="00D66E8D" w:rsidP="00355944">
            <w:pPr>
              <w:pStyle w:val="BodyText"/>
              <w:jc w:val="center"/>
            </w:pPr>
            <w:r>
              <w:t>Ideal channel estimation</w:t>
            </w:r>
          </w:p>
        </w:tc>
      </w:tr>
      <w:tr w:rsidR="00D66E8D" w14:paraId="5828644D" w14:textId="77777777" w:rsidTr="00355944">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07C750D3" w14:textId="77777777" w:rsidR="00D66E8D" w:rsidRDefault="00D66E8D" w:rsidP="00355944">
            <w:pPr>
              <w:pStyle w:val="BodyText"/>
              <w:jc w:val="center"/>
            </w:pPr>
            <w:r>
              <w:t>Rank hypothesis</w:t>
            </w:r>
          </w:p>
        </w:tc>
        <w:tc>
          <w:tcPr>
            <w:tcW w:w="6945" w:type="dxa"/>
            <w:tcBorders>
              <w:top w:val="single" w:sz="4" w:space="0" w:color="000000"/>
              <w:left w:val="single" w:sz="4" w:space="0" w:color="000000"/>
              <w:bottom w:val="single" w:sz="4" w:space="0" w:color="000000"/>
              <w:right w:val="single" w:sz="4" w:space="0" w:color="000000"/>
            </w:tcBorders>
            <w:vAlign w:val="center"/>
          </w:tcPr>
          <w:p w14:paraId="04746A00" w14:textId="77777777" w:rsidR="00D66E8D" w:rsidRDefault="00D66E8D" w:rsidP="00355944">
            <w:pPr>
              <w:pStyle w:val="BodyText"/>
              <w:jc w:val="center"/>
            </w:pPr>
            <w:r>
              <w:t>1 or 2 rank transmission per TRP (rank adaptation enabled)</w:t>
            </w:r>
          </w:p>
          <w:p w14:paraId="01133016" w14:textId="77777777" w:rsidR="00D66E8D" w:rsidRDefault="00D66E8D" w:rsidP="00355944">
            <w:pPr>
              <w:pStyle w:val="BodyText"/>
              <w:jc w:val="center"/>
            </w:pPr>
          </w:p>
        </w:tc>
      </w:tr>
      <w:tr w:rsidR="00D66E8D" w14:paraId="3C4246F2" w14:textId="77777777" w:rsidTr="00355944">
        <w:trPr>
          <w:trHeight w:val="255"/>
          <w:tblCellSpacing w:w="0" w:type="dxa"/>
          <w:jc w:val="center"/>
        </w:trPr>
        <w:tc>
          <w:tcPr>
            <w:tcW w:w="2425" w:type="dxa"/>
            <w:tcBorders>
              <w:top w:val="single" w:sz="4" w:space="0" w:color="000000"/>
              <w:left w:val="single" w:sz="4" w:space="0" w:color="000000"/>
              <w:bottom w:val="single" w:sz="4" w:space="0" w:color="000000"/>
              <w:right w:val="single" w:sz="4" w:space="0" w:color="000000"/>
            </w:tcBorders>
            <w:vAlign w:val="center"/>
          </w:tcPr>
          <w:p w14:paraId="209CD38A" w14:textId="77777777" w:rsidR="00D66E8D" w:rsidRDefault="00D66E8D" w:rsidP="00355944">
            <w:pPr>
              <w:pStyle w:val="BodyText"/>
              <w:jc w:val="center"/>
            </w:pPr>
            <w:r>
              <w:t>Coordination cluster size</w:t>
            </w:r>
          </w:p>
        </w:tc>
        <w:tc>
          <w:tcPr>
            <w:tcW w:w="6945" w:type="dxa"/>
            <w:tcBorders>
              <w:top w:val="single" w:sz="4" w:space="0" w:color="000000"/>
              <w:left w:val="single" w:sz="4" w:space="0" w:color="000000"/>
              <w:bottom w:val="single" w:sz="4" w:space="0" w:color="000000"/>
              <w:right w:val="single" w:sz="4" w:space="0" w:color="000000"/>
            </w:tcBorders>
            <w:vAlign w:val="center"/>
          </w:tcPr>
          <w:p w14:paraId="3B6C13D9" w14:textId="279336A6" w:rsidR="00D66E8D" w:rsidRDefault="00D66E8D" w:rsidP="00355944">
            <w:pPr>
              <w:pStyle w:val="BodyText"/>
              <w:jc w:val="center"/>
            </w:pPr>
            <w:r>
              <w:t xml:space="preserve">2 TRPs per cluster </w:t>
            </w:r>
          </w:p>
        </w:tc>
      </w:tr>
    </w:tbl>
    <w:p w14:paraId="15836C27" w14:textId="77777777" w:rsidR="00D66E8D" w:rsidRPr="00D66E8D" w:rsidRDefault="00D66E8D" w:rsidP="00275A8F"/>
    <w:sectPr w:rsidR="00D66E8D" w:rsidRPr="00D66E8D" w:rsidSect="00C02A4C">
      <w:headerReference w:type="even" r:id="rId16"/>
      <w:footerReference w:type="default" r:id="rId17"/>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1A73FB" w14:textId="77777777" w:rsidR="00293453" w:rsidRDefault="00293453">
      <w:r>
        <w:separator/>
      </w:r>
    </w:p>
  </w:endnote>
  <w:endnote w:type="continuationSeparator" w:id="0">
    <w:p w14:paraId="46DCC29F" w14:textId="77777777" w:rsidR="00293453" w:rsidRDefault="00293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2B5DDF0" w:rsidR="00E41ECE" w:rsidRDefault="00E41EC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61397" w14:textId="77777777" w:rsidR="00293453" w:rsidRDefault="00293453">
      <w:r>
        <w:separator/>
      </w:r>
    </w:p>
  </w:footnote>
  <w:footnote w:type="continuationSeparator" w:id="0">
    <w:p w14:paraId="5ED34E6B" w14:textId="77777777" w:rsidR="00293453" w:rsidRDefault="002934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E41ECE" w:rsidRDefault="00E41EC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054E9"/>
    <w:multiLevelType w:val="hybridMultilevel"/>
    <w:tmpl w:val="8422A36A"/>
    <w:lvl w:ilvl="0" w:tplc="B3F43958">
      <w:start w:val="1"/>
      <w:numFmt w:val="bullet"/>
      <w:lvlText w:val="—"/>
      <w:lvlJc w:val="left"/>
      <w:pPr>
        <w:tabs>
          <w:tab w:val="num" w:pos="720"/>
        </w:tabs>
        <w:ind w:left="720" w:hanging="360"/>
      </w:pPr>
      <w:rPr>
        <w:rFonts w:ascii="Ericsson Hilda Light" w:hAnsi="Ericsson Hilda Light" w:hint="default"/>
      </w:rPr>
    </w:lvl>
    <w:lvl w:ilvl="1" w:tplc="686EBC58" w:tentative="1">
      <w:start w:val="1"/>
      <w:numFmt w:val="bullet"/>
      <w:lvlText w:val="—"/>
      <w:lvlJc w:val="left"/>
      <w:pPr>
        <w:tabs>
          <w:tab w:val="num" w:pos="1440"/>
        </w:tabs>
        <w:ind w:left="1440" w:hanging="360"/>
      </w:pPr>
      <w:rPr>
        <w:rFonts w:ascii="Ericsson Hilda Light" w:hAnsi="Ericsson Hilda Light" w:hint="default"/>
      </w:rPr>
    </w:lvl>
    <w:lvl w:ilvl="2" w:tplc="2A38FE40" w:tentative="1">
      <w:start w:val="1"/>
      <w:numFmt w:val="bullet"/>
      <w:lvlText w:val="—"/>
      <w:lvlJc w:val="left"/>
      <w:pPr>
        <w:tabs>
          <w:tab w:val="num" w:pos="2160"/>
        </w:tabs>
        <w:ind w:left="2160" w:hanging="360"/>
      </w:pPr>
      <w:rPr>
        <w:rFonts w:ascii="Ericsson Hilda Light" w:hAnsi="Ericsson Hilda Light" w:hint="default"/>
      </w:rPr>
    </w:lvl>
    <w:lvl w:ilvl="3" w:tplc="9B2A0DCE" w:tentative="1">
      <w:start w:val="1"/>
      <w:numFmt w:val="bullet"/>
      <w:lvlText w:val="—"/>
      <w:lvlJc w:val="left"/>
      <w:pPr>
        <w:tabs>
          <w:tab w:val="num" w:pos="2880"/>
        </w:tabs>
        <w:ind w:left="2880" w:hanging="360"/>
      </w:pPr>
      <w:rPr>
        <w:rFonts w:ascii="Ericsson Hilda Light" w:hAnsi="Ericsson Hilda Light" w:hint="default"/>
      </w:rPr>
    </w:lvl>
    <w:lvl w:ilvl="4" w:tplc="E348E4EA">
      <w:start w:val="1"/>
      <w:numFmt w:val="bullet"/>
      <w:lvlText w:val="—"/>
      <w:lvlJc w:val="left"/>
      <w:pPr>
        <w:tabs>
          <w:tab w:val="num" w:pos="3600"/>
        </w:tabs>
        <w:ind w:left="3600" w:hanging="360"/>
      </w:pPr>
      <w:rPr>
        <w:rFonts w:ascii="Ericsson Hilda Light" w:hAnsi="Ericsson Hilda Light" w:hint="default"/>
      </w:rPr>
    </w:lvl>
    <w:lvl w:ilvl="5" w:tplc="95FEA318" w:tentative="1">
      <w:start w:val="1"/>
      <w:numFmt w:val="bullet"/>
      <w:lvlText w:val="—"/>
      <w:lvlJc w:val="left"/>
      <w:pPr>
        <w:tabs>
          <w:tab w:val="num" w:pos="4320"/>
        </w:tabs>
        <w:ind w:left="4320" w:hanging="360"/>
      </w:pPr>
      <w:rPr>
        <w:rFonts w:ascii="Ericsson Hilda Light" w:hAnsi="Ericsson Hilda Light" w:hint="default"/>
      </w:rPr>
    </w:lvl>
    <w:lvl w:ilvl="6" w:tplc="7FBE3A9A" w:tentative="1">
      <w:start w:val="1"/>
      <w:numFmt w:val="bullet"/>
      <w:lvlText w:val="—"/>
      <w:lvlJc w:val="left"/>
      <w:pPr>
        <w:tabs>
          <w:tab w:val="num" w:pos="5040"/>
        </w:tabs>
        <w:ind w:left="5040" w:hanging="360"/>
      </w:pPr>
      <w:rPr>
        <w:rFonts w:ascii="Ericsson Hilda Light" w:hAnsi="Ericsson Hilda Light" w:hint="default"/>
      </w:rPr>
    </w:lvl>
    <w:lvl w:ilvl="7" w:tplc="A91E5E90" w:tentative="1">
      <w:start w:val="1"/>
      <w:numFmt w:val="bullet"/>
      <w:lvlText w:val="—"/>
      <w:lvlJc w:val="left"/>
      <w:pPr>
        <w:tabs>
          <w:tab w:val="num" w:pos="5760"/>
        </w:tabs>
        <w:ind w:left="5760" w:hanging="360"/>
      </w:pPr>
      <w:rPr>
        <w:rFonts w:ascii="Ericsson Hilda Light" w:hAnsi="Ericsson Hilda Light" w:hint="default"/>
      </w:rPr>
    </w:lvl>
    <w:lvl w:ilvl="8" w:tplc="16E6F1A0"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2552047"/>
    <w:multiLevelType w:val="multilevel"/>
    <w:tmpl w:val="BDA27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EC5977"/>
    <w:multiLevelType w:val="hybridMultilevel"/>
    <w:tmpl w:val="D9264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C1163"/>
    <w:multiLevelType w:val="hybridMultilevel"/>
    <w:tmpl w:val="8646A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8AB1A05"/>
    <w:multiLevelType w:val="hybridMultilevel"/>
    <w:tmpl w:val="70E69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AC1F76"/>
    <w:multiLevelType w:val="hybridMultilevel"/>
    <w:tmpl w:val="775697F8"/>
    <w:lvl w:ilvl="0" w:tplc="91DACD6E">
      <w:start w:val="1"/>
      <w:numFmt w:val="bullet"/>
      <w:lvlText w:val="—"/>
      <w:lvlJc w:val="left"/>
      <w:pPr>
        <w:tabs>
          <w:tab w:val="num" w:pos="720"/>
        </w:tabs>
        <w:ind w:left="720" w:hanging="360"/>
      </w:pPr>
      <w:rPr>
        <w:rFonts w:ascii="Ericsson Hilda Light" w:hAnsi="Ericsson Hilda Light" w:hint="default"/>
      </w:rPr>
    </w:lvl>
    <w:lvl w:ilvl="1" w:tplc="7422D82A" w:tentative="1">
      <w:start w:val="1"/>
      <w:numFmt w:val="bullet"/>
      <w:lvlText w:val="—"/>
      <w:lvlJc w:val="left"/>
      <w:pPr>
        <w:tabs>
          <w:tab w:val="num" w:pos="1440"/>
        </w:tabs>
        <w:ind w:left="1440" w:hanging="360"/>
      </w:pPr>
      <w:rPr>
        <w:rFonts w:ascii="Ericsson Hilda Light" w:hAnsi="Ericsson Hilda Light" w:hint="default"/>
      </w:rPr>
    </w:lvl>
    <w:lvl w:ilvl="2" w:tplc="603402D8" w:tentative="1">
      <w:start w:val="1"/>
      <w:numFmt w:val="bullet"/>
      <w:lvlText w:val="—"/>
      <w:lvlJc w:val="left"/>
      <w:pPr>
        <w:tabs>
          <w:tab w:val="num" w:pos="2160"/>
        </w:tabs>
        <w:ind w:left="2160" w:hanging="360"/>
      </w:pPr>
      <w:rPr>
        <w:rFonts w:ascii="Ericsson Hilda Light" w:hAnsi="Ericsson Hilda Light" w:hint="default"/>
      </w:rPr>
    </w:lvl>
    <w:lvl w:ilvl="3" w:tplc="8FB801BA" w:tentative="1">
      <w:start w:val="1"/>
      <w:numFmt w:val="bullet"/>
      <w:lvlText w:val="—"/>
      <w:lvlJc w:val="left"/>
      <w:pPr>
        <w:tabs>
          <w:tab w:val="num" w:pos="2880"/>
        </w:tabs>
        <w:ind w:left="2880" w:hanging="360"/>
      </w:pPr>
      <w:rPr>
        <w:rFonts w:ascii="Ericsson Hilda Light" w:hAnsi="Ericsson Hilda Light" w:hint="default"/>
      </w:rPr>
    </w:lvl>
    <w:lvl w:ilvl="4" w:tplc="79D0AF68">
      <w:start w:val="1"/>
      <w:numFmt w:val="bullet"/>
      <w:lvlText w:val="—"/>
      <w:lvlJc w:val="left"/>
      <w:pPr>
        <w:tabs>
          <w:tab w:val="num" w:pos="3600"/>
        </w:tabs>
        <w:ind w:left="3600" w:hanging="360"/>
      </w:pPr>
      <w:rPr>
        <w:rFonts w:ascii="Ericsson Hilda Light" w:hAnsi="Ericsson Hilda Light" w:hint="default"/>
      </w:rPr>
    </w:lvl>
    <w:lvl w:ilvl="5" w:tplc="9CC6DF4E" w:tentative="1">
      <w:start w:val="1"/>
      <w:numFmt w:val="bullet"/>
      <w:lvlText w:val="—"/>
      <w:lvlJc w:val="left"/>
      <w:pPr>
        <w:tabs>
          <w:tab w:val="num" w:pos="4320"/>
        </w:tabs>
        <w:ind w:left="4320" w:hanging="360"/>
      </w:pPr>
      <w:rPr>
        <w:rFonts w:ascii="Ericsson Hilda Light" w:hAnsi="Ericsson Hilda Light" w:hint="default"/>
      </w:rPr>
    </w:lvl>
    <w:lvl w:ilvl="6" w:tplc="7568BAF4" w:tentative="1">
      <w:start w:val="1"/>
      <w:numFmt w:val="bullet"/>
      <w:lvlText w:val="—"/>
      <w:lvlJc w:val="left"/>
      <w:pPr>
        <w:tabs>
          <w:tab w:val="num" w:pos="5040"/>
        </w:tabs>
        <w:ind w:left="5040" w:hanging="360"/>
      </w:pPr>
      <w:rPr>
        <w:rFonts w:ascii="Ericsson Hilda Light" w:hAnsi="Ericsson Hilda Light" w:hint="default"/>
      </w:rPr>
    </w:lvl>
    <w:lvl w:ilvl="7" w:tplc="BECABC7E" w:tentative="1">
      <w:start w:val="1"/>
      <w:numFmt w:val="bullet"/>
      <w:lvlText w:val="—"/>
      <w:lvlJc w:val="left"/>
      <w:pPr>
        <w:tabs>
          <w:tab w:val="num" w:pos="5760"/>
        </w:tabs>
        <w:ind w:left="5760" w:hanging="360"/>
      </w:pPr>
      <w:rPr>
        <w:rFonts w:ascii="Ericsson Hilda Light" w:hAnsi="Ericsson Hilda Light" w:hint="default"/>
      </w:rPr>
    </w:lvl>
    <w:lvl w:ilvl="8" w:tplc="AD7C0524" w:tentative="1">
      <w:start w:val="1"/>
      <w:numFmt w:val="bullet"/>
      <w:lvlText w:val="—"/>
      <w:lvlJc w:val="left"/>
      <w:pPr>
        <w:tabs>
          <w:tab w:val="num" w:pos="6480"/>
        </w:tabs>
        <w:ind w:left="6480" w:hanging="360"/>
      </w:pPr>
      <w:rPr>
        <w:rFonts w:ascii="Ericsson Hilda Light" w:hAnsi="Ericsson Hilda Light" w:hint="default"/>
      </w:rPr>
    </w:lvl>
  </w:abstractNum>
  <w:abstractNum w:abstractNumId="8" w15:restartNumberingAfterBreak="0">
    <w:nsid w:val="21D51FA8"/>
    <w:multiLevelType w:val="hybridMultilevel"/>
    <w:tmpl w:val="31E2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2D34A5"/>
    <w:multiLevelType w:val="hybridMultilevel"/>
    <w:tmpl w:val="B838AD1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503E64"/>
    <w:multiLevelType w:val="hybridMultilevel"/>
    <w:tmpl w:val="7602A2D6"/>
    <w:lvl w:ilvl="0" w:tplc="69262F60">
      <w:start w:val="1"/>
      <w:numFmt w:val="bullet"/>
      <w:lvlText w:val="—"/>
      <w:lvlJc w:val="left"/>
      <w:pPr>
        <w:tabs>
          <w:tab w:val="num" w:pos="720"/>
        </w:tabs>
        <w:ind w:left="720" w:hanging="360"/>
      </w:pPr>
      <w:rPr>
        <w:rFonts w:ascii="Ericsson Hilda Light" w:hAnsi="Ericsson Hilda Light" w:hint="default"/>
      </w:rPr>
    </w:lvl>
    <w:lvl w:ilvl="1" w:tplc="065C5C92" w:tentative="1">
      <w:start w:val="1"/>
      <w:numFmt w:val="bullet"/>
      <w:lvlText w:val="—"/>
      <w:lvlJc w:val="left"/>
      <w:pPr>
        <w:tabs>
          <w:tab w:val="num" w:pos="1440"/>
        </w:tabs>
        <w:ind w:left="1440" w:hanging="360"/>
      </w:pPr>
      <w:rPr>
        <w:rFonts w:ascii="Ericsson Hilda Light" w:hAnsi="Ericsson Hilda Light" w:hint="default"/>
      </w:rPr>
    </w:lvl>
    <w:lvl w:ilvl="2" w:tplc="BDCCCF26" w:tentative="1">
      <w:start w:val="1"/>
      <w:numFmt w:val="bullet"/>
      <w:lvlText w:val="—"/>
      <w:lvlJc w:val="left"/>
      <w:pPr>
        <w:tabs>
          <w:tab w:val="num" w:pos="2160"/>
        </w:tabs>
        <w:ind w:left="2160" w:hanging="360"/>
      </w:pPr>
      <w:rPr>
        <w:rFonts w:ascii="Ericsson Hilda Light" w:hAnsi="Ericsson Hilda Light" w:hint="default"/>
      </w:rPr>
    </w:lvl>
    <w:lvl w:ilvl="3" w:tplc="598E25FC" w:tentative="1">
      <w:start w:val="1"/>
      <w:numFmt w:val="bullet"/>
      <w:lvlText w:val="—"/>
      <w:lvlJc w:val="left"/>
      <w:pPr>
        <w:tabs>
          <w:tab w:val="num" w:pos="2880"/>
        </w:tabs>
        <w:ind w:left="2880" w:hanging="360"/>
      </w:pPr>
      <w:rPr>
        <w:rFonts w:ascii="Ericsson Hilda Light" w:hAnsi="Ericsson Hilda Light" w:hint="default"/>
      </w:rPr>
    </w:lvl>
    <w:lvl w:ilvl="4" w:tplc="AC6EA692">
      <w:start w:val="1"/>
      <w:numFmt w:val="bullet"/>
      <w:lvlText w:val="—"/>
      <w:lvlJc w:val="left"/>
      <w:pPr>
        <w:tabs>
          <w:tab w:val="num" w:pos="3600"/>
        </w:tabs>
        <w:ind w:left="3600" w:hanging="360"/>
      </w:pPr>
      <w:rPr>
        <w:rFonts w:ascii="Ericsson Hilda Light" w:hAnsi="Ericsson Hilda Light" w:hint="default"/>
      </w:rPr>
    </w:lvl>
    <w:lvl w:ilvl="5" w:tplc="E370C5DE" w:tentative="1">
      <w:start w:val="1"/>
      <w:numFmt w:val="bullet"/>
      <w:lvlText w:val="—"/>
      <w:lvlJc w:val="left"/>
      <w:pPr>
        <w:tabs>
          <w:tab w:val="num" w:pos="4320"/>
        </w:tabs>
        <w:ind w:left="4320" w:hanging="360"/>
      </w:pPr>
      <w:rPr>
        <w:rFonts w:ascii="Ericsson Hilda Light" w:hAnsi="Ericsson Hilda Light" w:hint="default"/>
      </w:rPr>
    </w:lvl>
    <w:lvl w:ilvl="6" w:tplc="91B40E30" w:tentative="1">
      <w:start w:val="1"/>
      <w:numFmt w:val="bullet"/>
      <w:lvlText w:val="—"/>
      <w:lvlJc w:val="left"/>
      <w:pPr>
        <w:tabs>
          <w:tab w:val="num" w:pos="5040"/>
        </w:tabs>
        <w:ind w:left="5040" w:hanging="360"/>
      </w:pPr>
      <w:rPr>
        <w:rFonts w:ascii="Ericsson Hilda Light" w:hAnsi="Ericsson Hilda Light" w:hint="default"/>
      </w:rPr>
    </w:lvl>
    <w:lvl w:ilvl="7" w:tplc="A9F81FE2" w:tentative="1">
      <w:start w:val="1"/>
      <w:numFmt w:val="bullet"/>
      <w:lvlText w:val="—"/>
      <w:lvlJc w:val="left"/>
      <w:pPr>
        <w:tabs>
          <w:tab w:val="num" w:pos="5760"/>
        </w:tabs>
        <w:ind w:left="5760" w:hanging="360"/>
      </w:pPr>
      <w:rPr>
        <w:rFonts w:ascii="Ericsson Hilda Light" w:hAnsi="Ericsson Hilda Light" w:hint="default"/>
      </w:rPr>
    </w:lvl>
    <w:lvl w:ilvl="8" w:tplc="84448A66"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34CD6155"/>
    <w:multiLevelType w:val="hybridMultilevel"/>
    <w:tmpl w:val="7C068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EA394D"/>
    <w:multiLevelType w:val="hybridMultilevel"/>
    <w:tmpl w:val="F08A5F54"/>
    <w:lvl w:ilvl="0" w:tplc="8C5C1D12">
      <w:start w:val="1"/>
      <w:numFmt w:val="bullet"/>
      <w:lvlText w:val="—"/>
      <w:lvlJc w:val="left"/>
      <w:pPr>
        <w:tabs>
          <w:tab w:val="num" w:pos="720"/>
        </w:tabs>
        <w:ind w:left="720" w:hanging="360"/>
      </w:pPr>
      <w:rPr>
        <w:rFonts w:ascii="Ericsson Hilda Light" w:hAnsi="Ericsson Hilda Light" w:hint="default"/>
      </w:rPr>
    </w:lvl>
    <w:lvl w:ilvl="1" w:tplc="99E4546A">
      <w:start w:val="1"/>
      <w:numFmt w:val="bullet"/>
      <w:lvlText w:val="—"/>
      <w:lvlJc w:val="left"/>
      <w:pPr>
        <w:tabs>
          <w:tab w:val="num" w:pos="1440"/>
        </w:tabs>
        <w:ind w:left="1440" w:hanging="360"/>
      </w:pPr>
      <w:rPr>
        <w:rFonts w:ascii="Ericsson Hilda Light" w:hAnsi="Ericsson Hilda Light" w:hint="default"/>
      </w:rPr>
    </w:lvl>
    <w:lvl w:ilvl="2" w:tplc="E260116A">
      <w:start w:val="78"/>
      <w:numFmt w:val="bullet"/>
      <w:lvlText w:val="—"/>
      <w:lvlJc w:val="left"/>
      <w:pPr>
        <w:tabs>
          <w:tab w:val="num" w:pos="2160"/>
        </w:tabs>
        <w:ind w:left="2160" w:hanging="360"/>
      </w:pPr>
      <w:rPr>
        <w:rFonts w:ascii="Ericsson Hilda Light" w:hAnsi="Ericsson Hilda Light" w:hint="default"/>
      </w:rPr>
    </w:lvl>
    <w:lvl w:ilvl="3" w:tplc="86D41794" w:tentative="1">
      <w:start w:val="1"/>
      <w:numFmt w:val="bullet"/>
      <w:lvlText w:val="—"/>
      <w:lvlJc w:val="left"/>
      <w:pPr>
        <w:tabs>
          <w:tab w:val="num" w:pos="2880"/>
        </w:tabs>
        <w:ind w:left="2880" w:hanging="360"/>
      </w:pPr>
      <w:rPr>
        <w:rFonts w:ascii="Ericsson Hilda Light" w:hAnsi="Ericsson Hilda Light" w:hint="default"/>
      </w:rPr>
    </w:lvl>
    <w:lvl w:ilvl="4" w:tplc="E6AE49F4" w:tentative="1">
      <w:start w:val="1"/>
      <w:numFmt w:val="bullet"/>
      <w:lvlText w:val="—"/>
      <w:lvlJc w:val="left"/>
      <w:pPr>
        <w:tabs>
          <w:tab w:val="num" w:pos="3600"/>
        </w:tabs>
        <w:ind w:left="3600" w:hanging="360"/>
      </w:pPr>
      <w:rPr>
        <w:rFonts w:ascii="Ericsson Hilda Light" w:hAnsi="Ericsson Hilda Light" w:hint="default"/>
      </w:rPr>
    </w:lvl>
    <w:lvl w:ilvl="5" w:tplc="A1082472" w:tentative="1">
      <w:start w:val="1"/>
      <w:numFmt w:val="bullet"/>
      <w:lvlText w:val="—"/>
      <w:lvlJc w:val="left"/>
      <w:pPr>
        <w:tabs>
          <w:tab w:val="num" w:pos="4320"/>
        </w:tabs>
        <w:ind w:left="4320" w:hanging="360"/>
      </w:pPr>
      <w:rPr>
        <w:rFonts w:ascii="Ericsson Hilda Light" w:hAnsi="Ericsson Hilda Light" w:hint="default"/>
      </w:rPr>
    </w:lvl>
    <w:lvl w:ilvl="6" w:tplc="AD90E2E4" w:tentative="1">
      <w:start w:val="1"/>
      <w:numFmt w:val="bullet"/>
      <w:lvlText w:val="—"/>
      <w:lvlJc w:val="left"/>
      <w:pPr>
        <w:tabs>
          <w:tab w:val="num" w:pos="5040"/>
        </w:tabs>
        <w:ind w:left="5040" w:hanging="360"/>
      </w:pPr>
      <w:rPr>
        <w:rFonts w:ascii="Ericsson Hilda Light" w:hAnsi="Ericsson Hilda Light" w:hint="default"/>
      </w:rPr>
    </w:lvl>
    <w:lvl w:ilvl="7" w:tplc="008A1F54" w:tentative="1">
      <w:start w:val="1"/>
      <w:numFmt w:val="bullet"/>
      <w:lvlText w:val="—"/>
      <w:lvlJc w:val="left"/>
      <w:pPr>
        <w:tabs>
          <w:tab w:val="num" w:pos="5760"/>
        </w:tabs>
        <w:ind w:left="5760" w:hanging="360"/>
      </w:pPr>
      <w:rPr>
        <w:rFonts w:ascii="Ericsson Hilda Light" w:hAnsi="Ericsson Hilda Light" w:hint="default"/>
      </w:rPr>
    </w:lvl>
    <w:lvl w:ilvl="8" w:tplc="278A6728"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A46647"/>
    <w:multiLevelType w:val="hybridMultilevel"/>
    <w:tmpl w:val="E570B0B8"/>
    <w:lvl w:ilvl="0" w:tplc="C200F7CC">
      <w:start w:val="1"/>
      <w:numFmt w:val="decimal"/>
      <w:pStyle w:val="Proposal"/>
      <w:lvlText w:val="Proposal %1"/>
      <w:lvlJc w:val="left"/>
      <w:pPr>
        <w:tabs>
          <w:tab w:val="num" w:pos="1304"/>
        </w:tabs>
        <w:ind w:left="1304" w:hanging="1304"/>
      </w:pPr>
      <w:rPr>
        <w:rFonts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9C1FF1"/>
    <w:multiLevelType w:val="hybridMultilevel"/>
    <w:tmpl w:val="4BA4319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A81681"/>
    <w:multiLevelType w:val="hybridMultilevel"/>
    <w:tmpl w:val="EE805CF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526016"/>
    <w:multiLevelType w:val="hybridMultilevel"/>
    <w:tmpl w:val="D5D62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7F742E"/>
    <w:multiLevelType w:val="hybridMultilevel"/>
    <w:tmpl w:val="B71C3E42"/>
    <w:lvl w:ilvl="0" w:tplc="FA3C5D9A">
      <w:start w:val="1"/>
      <w:numFmt w:val="bullet"/>
      <w:lvlText w:val="•"/>
      <w:lvlJc w:val="left"/>
      <w:pPr>
        <w:tabs>
          <w:tab w:val="num" w:pos="720"/>
        </w:tabs>
        <w:ind w:left="720" w:hanging="360"/>
      </w:pPr>
      <w:rPr>
        <w:rFonts w:ascii="Arial" w:hAnsi="Arial" w:hint="default"/>
      </w:rPr>
    </w:lvl>
    <w:lvl w:ilvl="1" w:tplc="4ECE90F0">
      <w:start w:val="212"/>
      <w:numFmt w:val="bullet"/>
      <w:lvlText w:val="•"/>
      <w:lvlJc w:val="left"/>
      <w:pPr>
        <w:tabs>
          <w:tab w:val="num" w:pos="1440"/>
        </w:tabs>
        <w:ind w:left="1440" w:hanging="360"/>
      </w:pPr>
      <w:rPr>
        <w:rFonts w:ascii="Arial" w:hAnsi="Arial" w:hint="default"/>
      </w:rPr>
    </w:lvl>
    <w:lvl w:ilvl="2" w:tplc="E65E4454" w:tentative="1">
      <w:start w:val="1"/>
      <w:numFmt w:val="bullet"/>
      <w:lvlText w:val="•"/>
      <w:lvlJc w:val="left"/>
      <w:pPr>
        <w:tabs>
          <w:tab w:val="num" w:pos="2160"/>
        </w:tabs>
        <w:ind w:left="2160" w:hanging="360"/>
      </w:pPr>
      <w:rPr>
        <w:rFonts w:ascii="Arial" w:hAnsi="Arial" w:hint="default"/>
      </w:rPr>
    </w:lvl>
    <w:lvl w:ilvl="3" w:tplc="D4321B86" w:tentative="1">
      <w:start w:val="1"/>
      <w:numFmt w:val="bullet"/>
      <w:lvlText w:val="•"/>
      <w:lvlJc w:val="left"/>
      <w:pPr>
        <w:tabs>
          <w:tab w:val="num" w:pos="2880"/>
        </w:tabs>
        <w:ind w:left="2880" w:hanging="360"/>
      </w:pPr>
      <w:rPr>
        <w:rFonts w:ascii="Arial" w:hAnsi="Arial" w:hint="default"/>
      </w:rPr>
    </w:lvl>
    <w:lvl w:ilvl="4" w:tplc="4E1AD488" w:tentative="1">
      <w:start w:val="1"/>
      <w:numFmt w:val="bullet"/>
      <w:lvlText w:val="•"/>
      <w:lvlJc w:val="left"/>
      <w:pPr>
        <w:tabs>
          <w:tab w:val="num" w:pos="3600"/>
        </w:tabs>
        <w:ind w:left="3600" w:hanging="360"/>
      </w:pPr>
      <w:rPr>
        <w:rFonts w:ascii="Arial" w:hAnsi="Arial" w:hint="default"/>
      </w:rPr>
    </w:lvl>
    <w:lvl w:ilvl="5" w:tplc="F3605E98" w:tentative="1">
      <w:start w:val="1"/>
      <w:numFmt w:val="bullet"/>
      <w:lvlText w:val="•"/>
      <w:lvlJc w:val="left"/>
      <w:pPr>
        <w:tabs>
          <w:tab w:val="num" w:pos="4320"/>
        </w:tabs>
        <w:ind w:left="4320" w:hanging="360"/>
      </w:pPr>
      <w:rPr>
        <w:rFonts w:ascii="Arial" w:hAnsi="Arial" w:hint="default"/>
      </w:rPr>
    </w:lvl>
    <w:lvl w:ilvl="6" w:tplc="6FAA4160" w:tentative="1">
      <w:start w:val="1"/>
      <w:numFmt w:val="bullet"/>
      <w:lvlText w:val="•"/>
      <w:lvlJc w:val="left"/>
      <w:pPr>
        <w:tabs>
          <w:tab w:val="num" w:pos="5040"/>
        </w:tabs>
        <w:ind w:left="5040" w:hanging="360"/>
      </w:pPr>
      <w:rPr>
        <w:rFonts w:ascii="Arial" w:hAnsi="Arial" w:hint="default"/>
      </w:rPr>
    </w:lvl>
    <w:lvl w:ilvl="7" w:tplc="71D6796A" w:tentative="1">
      <w:start w:val="1"/>
      <w:numFmt w:val="bullet"/>
      <w:lvlText w:val="•"/>
      <w:lvlJc w:val="left"/>
      <w:pPr>
        <w:tabs>
          <w:tab w:val="num" w:pos="5760"/>
        </w:tabs>
        <w:ind w:left="5760" w:hanging="360"/>
      </w:pPr>
      <w:rPr>
        <w:rFonts w:ascii="Arial" w:hAnsi="Arial" w:hint="default"/>
      </w:rPr>
    </w:lvl>
    <w:lvl w:ilvl="8" w:tplc="5790AD8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EAE69BD"/>
    <w:multiLevelType w:val="hybridMultilevel"/>
    <w:tmpl w:val="ACB09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403CE8"/>
    <w:multiLevelType w:val="hybridMultilevel"/>
    <w:tmpl w:val="19F2B9C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num w:numId="1">
    <w:abstractNumId w:val="2"/>
  </w:num>
  <w:num w:numId="2">
    <w:abstractNumId w:val="23"/>
  </w:num>
  <w:num w:numId="3">
    <w:abstractNumId w:val="17"/>
  </w:num>
  <w:num w:numId="4">
    <w:abstractNumId w:val="19"/>
  </w:num>
  <w:num w:numId="5">
    <w:abstractNumId w:val="10"/>
  </w:num>
  <w:num w:numId="6">
    <w:abstractNumId w:val="21"/>
  </w:num>
  <w:num w:numId="7">
    <w:abstractNumId w:val="26"/>
  </w:num>
  <w:num w:numId="8">
    <w:abstractNumId w:val="11"/>
  </w:num>
  <w:num w:numId="9">
    <w:abstractNumId w:val="24"/>
  </w:num>
  <w:num w:numId="10">
    <w:abstractNumId w:val="16"/>
  </w:num>
  <w:num w:numId="11">
    <w:abstractNumId w:val="29"/>
  </w:num>
  <w:num w:numId="12">
    <w:abstractNumId w:val="22"/>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6"/>
  </w:num>
  <w:num w:numId="15">
    <w:abstractNumId w:val="5"/>
  </w:num>
  <w:num w:numId="16">
    <w:abstractNumId w:val="25"/>
  </w:num>
  <w:num w:numId="17">
    <w:abstractNumId w:val="20"/>
  </w:num>
  <w:num w:numId="18">
    <w:abstractNumId w:val="7"/>
  </w:num>
  <w:num w:numId="19">
    <w:abstractNumId w:val="1"/>
  </w:num>
  <w:num w:numId="20">
    <w:abstractNumId w:val="12"/>
  </w:num>
  <w:num w:numId="21">
    <w:abstractNumId w:val="14"/>
  </w:num>
  <w:num w:numId="22">
    <w:abstractNumId w:val="32"/>
  </w:num>
  <w:num w:numId="23">
    <w:abstractNumId w:val="9"/>
  </w:num>
  <w:num w:numId="24">
    <w:abstractNumId w:val="31"/>
  </w:num>
  <w:num w:numId="25">
    <w:abstractNumId w:val="30"/>
  </w:num>
  <w:num w:numId="26">
    <w:abstractNumId w:val="8"/>
  </w:num>
  <w:num w:numId="27">
    <w:abstractNumId w:val="4"/>
  </w:num>
  <w:num w:numId="28">
    <w:abstractNumId w:val="18"/>
  </w:num>
  <w:num w:numId="29">
    <w:abstractNumId w:val="27"/>
  </w:num>
  <w:num w:numId="30">
    <w:abstractNumId w:val="15"/>
  </w:num>
  <w:num w:numId="31">
    <w:abstractNumId w:val="28"/>
  </w:num>
  <w:num w:numId="32">
    <w:abstractNumId w:val="13"/>
  </w:num>
  <w:num w:numId="33">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CA"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25E0"/>
    <w:rsid w:val="00002953"/>
    <w:rsid w:val="00002A37"/>
    <w:rsid w:val="000039B2"/>
    <w:rsid w:val="00003F5E"/>
    <w:rsid w:val="000048B8"/>
    <w:rsid w:val="00005B58"/>
    <w:rsid w:val="00006446"/>
    <w:rsid w:val="00006512"/>
    <w:rsid w:val="00006896"/>
    <w:rsid w:val="0000736E"/>
    <w:rsid w:val="00007CDC"/>
    <w:rsid w:val="00011B28"/>
    <w:rsid w:val="000124DF"/>
    <w:rsid w:val="00012B1E"/>
    <w:rsid w:val="00013744"/>
    <w:rsid w:val="00015D15"/>
    <w:rsid w:val="00016285"/>
    <w:rsid w:val="00016613"/>
    <w:rsid w:val="00016F17"/>
    <w:rsid w:val="00017ECF"/>
    <w:rsid w:val="00021F7C"/>
    <w:rsid w:val="00022AD0"/>
    <w:rsid w:val="00022E0A"/>
    <w:rsid w:val="000245AB"/>
    <w:rsid w:val="00024CE0"/>
    <w:rsid w:val="0002564D"/>
    <w:rsid w:val="00025ECA"/>
    <w:rsid w:val="0002694F"/>
    <w:rsid w:val="00027643"/>
    <w:rsid w:val="00030B30"/>
    <w:rsid w:val="00031D23"/>
    <w:rsid w:val="000325B8"/>
    <w:rsid w:val="00032747"/>
    <w:rsid w:val="00034521"/>
    <w:rsid w:val="00034C15"/>
    <w:rsid w:val="00035802"/>
    <w:rsid w:val="00036BA1"/>
    <w:rsid w:val="000375C6"/>
    <w:rsid w:val="00040596"/>
    <w:rsid w:val="00041656"/>
    <w:rsid w:val="00042009"/>
    <w:rsid w:val="000421EF"/>
    <w:rsid w:val="000422E2"/>
    <w:rsid w:val="00042754"/>
    <w:rsid w:val="00042AE4"/>
    <w:rsid w:val="00042E89"/>
    <w:rsid w:val="00042F22"/>
    <w:rsid w:val="000444EF"/>
    <w:rsid w:val="000457E3"/>
    <w:rsid w:val="00045AA3"/>
    <w:rsid w:val="000466D5"/>
    <w:rsid w:val="0004749D"/>
    <w:rsid w:val="0005092A"/>
    <w:rsid w:val="00051235"/>
    <w:rsid w:val="00052A07"/>
    <w:rsid w:val="000534E3"/>
    <w:rsid w:val="000546DE"/>
    <w:rsid w:val="00054A0B"/>
    <w:rsid w:val="0005606A"/>
    <w:rsid w:val="0005607A"/>
    <w:rsid w:val="0005682F"/>
    <w:rsid w:val="00057117"/>
    <w:rsid w:val="0005715F"/>
    <w:rsid w:val="000572B5"/>
    <w:rsid w:val="00060465"/>
    <w:rsid w:val="00060DB1"/>
    <w:rsid w:val="0006128C"/>
    <w:rsid w:val="000616E7"/>
    <w:rsid w:val="000640B0"/>
    <w:rsid w:val="0006487E"/>
    <w:rsid w:val="000658AB"/>
    <w:rsid w:val="00065C9F"/>
    <w:rsid w:val="00065E1A"/>
    <w:rsid w:val="00065F67"/>
    <w:rsid w:val="00066AB6"/>
    <w:rsid w:val="00066BDA"/>
    <w:rsid w:val="00066F7E"/>
    <w:rsid w:val="00067139"/>
    <w:rsid w:val="0007089E"/>
    <w:rsid w:val="00071A7D"/>
    <w:rsid w:val="00071CAA"/>
    <w:rsid w:val="00071EA6"/>
    <w:rsid w:val="00072530"/>
    <w:rsid w:val="000738D2"/>
    <w:rsid w:val="0007398C"/>
    <w:rsid w:val="000741A9"/>
    <w:rsid w:val="00074BEA"/>
    <w:rsid w:val="000753A5"/>
    <w:rsid w:val="00076E49"/>
    <w:rsid w:val="000772CA"/>
    <w:rsid w:val="00077E5F"/>
    <w:rsid w:val="0008036A"/>
    <w:rsid w:val="00081AE6"/>
    <w:rsid w:val="00081EEA"/>
    <w:rsid w:val="00082BCB"/>
    <w:rsid w:val="00084AC4"/>
    <w:rsid w:val="000855EB"/>
    <w:rsid w:val="00085B52"/>
    <w:rsid w:val="000860BE"/>
    <w:rsid w:val="000866F2"/>
    <w:rsid w:val="00086DDC"/>
    <w:rsid w:val="0009009F"/>
    <w:rsid w:val="0009022B"/>
    <w:rsid w:val="00090F34"/>
    <w:rsid w:val="00091557"/>
    <w:rsid w:val="00091696"/>
    <w:rsid w:val="00091950"/>
    <w:rsid w:val="000924C1"/>
    <w:rsid w:val="000924F0"/>
    <w:rsid w:val="00093316"/>
    <w:rsid w:val="00093474"/>
    <w:rsid w:val="00093C48"/>
    <w:rsid w:val="00094388"/>
    <w:rsid w:val="0009510F"/>
    <w:rsid w:val="000A0001"/>
    <w:rsid w:val="000A05C1"/>
    <w:rsid w:val="000A119D"/>
    <w:rsid w:val="000A15BA"/>
    <w:rsid w:val="000A1B7B"/>
    <w:rsid w:val="000A2B85"/>
    <w:rsid w:val="000A2B8C"/>
    <w:rsid w:val="000A4BC2"/>
    <w:rsid w:val="000A56F2"/>
    <w:rsid w:val="000A604F"/>
    <w:rsid w:val="000A6F80"/>
    <w:rsid w:val="000B1071"/>
    <w:rsid w:val="000B2139"/>
    <w:rsid w:val="000B2548"/>
    <w:rsid w:val="000B2719"/>
    <w:rsid w:val="000B2CFF"/>
    <w:rsid w:val="000B34A6"/>
    <w:rsid w:val="000B3A8F"/>
    <w:rsid w:val="000B4AB9"/>
    <w:rsid w:val="000B58C3"/>
    <w:rsid w:val="000B61E9"/>
    <w:rsid w:val="000B6D5F"/>
    <w:rsid w:val="000B7B60"/>
    <w:rsid w:val="000C0C0B"/>
    <w:rsid w:val="000C165A"/>
    <w:rsid w:val="000C1AEB"/>
    <w:rsid w:val="000C25AD"/>
    <w:rsid w:val="000C2CC5"/>
    <w:rsid w:val="000C2E19"/>
    <w:rsid w:val="000C4377"/>
    <w:rsid w:val="000C4C24"/>
    <w:rsid w:val="000C4E23"/>
    <w:rsid w:val="000C7518"/>
    <w:rsid w:val="000D0D07"/>
    <w:rsid w:val="000D0E7E"/>
    <w:rsid w:val="000D0F2B"/>
    <w:rsid w:val="000D13EA"/>
    <w:rsid w:val="000D1880"/>
    <w:rsid w:val="000D22B4"/>
    <w:rsid w:val="000D316F"/>
    <w:rsid w:val="000D42E8"/>
    <w:rsid w:val="000D4797"/>
    <w:rsid w:val="000D60E3"/>
    <w:rsid w:val="000D6B2E"/>
    <w:rsid w:val="000D72B2"/>
    <w:rsid w:val="000E0009"/>
    <w:rsid w:val="000E0527"/>
    <w:rsid w:val="000E1E92"/>
    <w:rsid w:val="000E63C4"/>
    <w:rsid w:val="000E77B8"/>
    <w:rsid w:val="000E7967"/>
    <w:rsid w:val="000F06D6"/>
    <w:rsid w:val="000F0EB1"/>
    <w:rsid w:val="000F1106"/>
    <w:rsid w:val="000F3409"/>
    <w:rsid w:val="000F3BE9"/>
    <w:rsid w:val="000F3C4F"/>
    <w:rsid w:val="000F3F6C"/>
    <w:rsid w:val="000F47C6"/>
    <w:rsid w:val="000F4B4C"/>
    <w:rsid w:val="000F5BF5"/>
    <w:rsid w:val="000F600C"/>
    <w:rsid w:val="000F6D00"/>
    <w:rsid w:val="000F6DF3"/>
    <w:rsid w:val="0010048B"/>
    <w:rsid w:val="001005FF"/>
    <w:rsid w:val="00101484"/>
    <w:rsid w:val="00101FEC"/>
    <w:rsid w:val="001023BF"/>
    <w:rsid w:val="0010429B"/>
    <w:rsid w:val="0010488A"/>
    <w:rsid w:val="001062FB"/>
    <w:rsid w:val="001063E6"/>
    <w:rsid w:val="001070C4"/>
    <w:rsid w:val="0010715B"/>
    <w:rsid w:val="00107EE9"/>
    <w:rsid w:val="00110458"/>
    <w:rsid w:val="001118A8"/>
    <w:rsid w:val="00112C4A"/>
    <w:rsid w:val="00112C8C"/>
    <w:rsid w:val="001133A2"/>
    <w:rsid w:val="00113CF4"/>
    <w:rsid w:val="00114001"/>
    <w:rsid w:val="00114642"/>
    <w:rsid w:val="001153EA"/>
    <w:rsid w:val="0011550B"/>
    <w:rsid w:val="00115643"/>
    <w:rsid w:val="00115ACE"/>
    <w:rsid w:val="001165ED"/>
    <w:rsid w:val="00116765"/>
    <w:rsid w:val="001170AB"/>
    <w:rsid w:val="0011781E"/>
    <w:rsid w:val="001219F5"/>
    <w:rsid w:val="00121A20"/>
    <w:rsid w:val="0012320A"/>
    <w:rsid w:val="0012377F"/>
    <w:rsid w:val="00124314"/>
    <w:rsid w:val="00126B27"/>
    <w:rsid w:val="00126B4A"/>
    <w:rsid w:val="00126B73"/>
    <w:rsid w:val="00127A16"/>
    <w:rsid w:val="00127BE2"/>
    <w:rsid w:val="0013013F"/>
    <w:rsid w:val="00130FE5"/>
    <w:rsid w:val="00132FD0"/>
    <w:rsid w:val="00134339"/>
    <w:rsid w:val="001343DB"/>
    <w:rsid w:val="001344C0"/>
    <w:rsid w:val="001346FA"/>
    <w:rsid w:val="00134B7E"/>
    <w:rsid w:val="00135252"/>
    <w:rsid w:val="00137AB5"/>
    <w:rsid w:val="00137BBC"/>
    <w:rsid w:val="00137F0B"/>
    <w:rsid w:val="00140153"/>
    <w:rsid w:val="00140491"/>
    <w:rsid w:val="001425D4"/>
    <w:rsid w:val="00142E84"/>
    <w:rsid w:val="00145654"/>
    <w:rsid w:val="00146A8C"/>
    <w:rsid w:val="00146A8F"/>
    <w:rsid w:val="00151734"/>
    <w:rsid w:val="00151E23"/>
    <w:rsid w:val="001526E0"/>
    <w:rsid w:val="0015373E"/>
    <w:rsid w:val="00154707"/>
    <w:rsid w:val="001551B5"/>
    <w:rsid w:val="001557F8"/>
    <w:rsid w:val="001561AC"/>
    <w:rsid w:val="00157E4B"/>
    <w:rsid w:val="00161351"/>
    <w:rsid w:val="00162339"/>
    <w:rsid w:val="001625FC"/>
    <w:rsid w:val="0016289D"/>
    <w:rsid w:val="00162F87"/>
    <w:rsid w:val="001636EC"/>
    <w:rsid w:val="001659C1"/>
    <w:rsid w:val="001666E3"/>
    <w:rsid w:val="0017041B"/>
    <w:rsid w:val="001723FD"/>
    <w:rsid w:val="0017253E"/>
    <w:rsid w:val="001731F8"/>
    <w:rsid w:val="00173A8E"/>
    <w:rsid w:val="00174111"/>
    <w:rsid w:val="001742B8"/>
    <w:rsid w:val="00175052"/>
    <w:rsid w:val="0017553F"/>
    <w:rsid w:val="00175F81"/>
    <w:rsid w:val="00176408"/>
    <w:rsid w:val="00176BB2"/>
    <w:rsid w:val="00177249"/>
    <w:rsid w:val="00177A67"/>
    <w:rsid w:val="00177B76"/>
    <w:rsid w:val="00180281"/>
    <w:rsid w:val="00180D3E"/>
    <w:rsid w:val="0018143F"/>
    <w:rsid w:val="0018160B"/>
    <w:rsid w:val="001837B6"/>
    <w:rsid w:val="00184B0A"/>
    <w:rsid w:val="00185550"/>
    <w:rsid w:val="00185587"/>
    <w:rsid w:val="00186516"/>
    <w:rsid w:val="00186702"/>
    <w:rsid w:val="00190AC1"/>
    <w:rsid w:val="0019272F"/>
    <w:rsid w:val="001931D3"/>
    <w:rsid w:val="0019341A"/>
    <w:rsid w:val="0019508A"/>
    <w:rsid w:val="00196C4D"/>
    <w:rsid w:val="00197DF9"/>
    <w:rsid w:val="00197F9E"/>
    <w:rsid w:val="001A0FCE"/>
    <w:rsid w:val="001A1987"/>
    <w:rsid w:val="001A2564"/>
    <w:rsid w:val="001A43E7"/>
    <w:rsid w:val="001A5DB2"/>
    <w:rsid w:val="001A5E55"/>
    <w:rsid w:val="001A6173"/>
    <w:rsid w:val="001A6CBA"/>
    <w:rsid w:val="001B03F3"/>
    <w:rsid w:val="001B0D97"/>
    <w:rsid w:val="001B24FD"/>
    <w:rsid w:val="001B3648"/>
    <w:rsid w:val="001B4C09"/>
    <w:rsid w:val="001B5A5D"/>
    <w:rsid w:val="001B6C05"/>
    <w:rsid w:val="001B7403"/>
    <w:rsid w:val="001C1CE5"/>
    <w:rsid w:val="001C3D2A"/>
    <w:rsid w:val="001C3FC0"/>
    <w:rsid w:val="001C461A"/>
    <w:rsid w:val="001C47BD"/>
    <w:rsid w:val="001C6830"/>
    <w:rsid w:val="001C68DB"/>
    <w:rsid w:val="001C6D57"/>
    <w:rsid w:val="001D0996"/>
    <w:rsid w:val="001D197B"/>
    <w:rsid w:val="001D2576"/>
    <w:rsid w:val="001D2F2E"/>
    <w:rsid w:val="001D3EA9"/>
    <w:rsid w:val="001D4B47"/>
    <w:rsid w:val="001D51BA"/>
    <w:rsid w:val="001D5604"/>
    <w:rsid w:val="001D56AE"/>
    <w:rsid w:val="001D6342"/>
    <w:rsid w:val="001D6402"/>
    <w:rsid w:val="001D6D53"/>
    <w:rsid w:val="001D7C7F"/>
    <w:rsid w:val="001E0DEF"/>
    <w:rsid w:val="001E2560"/>
    <w:rsid w:val="001E3B2B"/>
    <w:rsid w:val="001E3BCD"/>
    <w:rsid w:val="001E498A"/>
    <w:rsid w:val="001E5176"/>
    <w:rsid w:val="001E58E2"/>
    <w:rsid w:val="001E633E"/>
    <w:rsid w:val="001E7AED"/>
    <w:rsid w:val="001F06E2"/>
    <w:rsid w:val="001F1645"/>
    <w:rsid w:val="001F2DB2"/>
    <w:rsid w:val="001F36BE"/>
    <w:rsid w:val="001F3916"/>
    <w:rsid w:val="001F3985"/>
    <w:rsid w:val="001F4E61"/>
    <w:rsid w:val="001F54C5"/>
    <w:rsid w:val="001F59DA"/>
    <w:rsid w:val="001F5D72"/>
    <w:rsid w:val="001F662C"/>
    <w:rsid w:val="001F7074"/>
    <w:rsid w:val="00200019"/>
    <w:rsid w:val="00200490"/>
    <w:rsid w:val="0020103F"/>
    <w:rsid w:val="0020131E"/>
    <w:rsid w:val="00201C98"/>
    <w:rsid w:val="00201F3A"/>
    <w:rsid w:val="00202B4F"/>
    <w:rsid w:val="00203CD0"/>
    <w:rsid w:val="00203F96"/>
    <w:rsid w:val="00205CE2"/>
    <w:rsid w:val="002067A0"/>
    <w:rsid w:val="002069B2"/>
    <w:rsid w:val="0020713B"/>
    <w:rsid w:val="00207161"/>
    <w:rsid w:val="0020797E"/>
    <w:rsid w:val="00207EDB"/>
    <w:rsid w:val="00207FA3"/>
    <w:rsid w:val="00210B90"/>
    <w:rsid w:val="002116C8"/>
    <w:rsid w:val="002119D2"/>
    <w:rsid w:val="00212E3B"/>
    <w:rsid w:val="002147E5"/>
    <w:rsid w:val="00214DA8"/>
    <w:rsid w:val="00215423"/>
    <w:rsid w:val="002158FA"/>
    <w:rsid w:val="0021627C"/>
    <w:rsid w:val="00216FE0"/>
    <w:rsid w:val="00217193"/>
    <w:rsid w:val="00217242"/>
    <w:rsid w:val="0021725C"/>
    <w:rsid w:val="002179E1"/>
    <w:rsid w:val="00220465"/>
    <w:rsid w:val="00220600"/>
    <w:rsid w:val="00220DD8"/>
    <w:rsid w:val="00221874"/>
    <w:rsid w:val="002224DB"/>
    <w:rsid w:val="00223113"/>
    <w:rsid w:val="002234AE"/>
    <w:rsid w:val="00223FCB"/>
    <w:rsid w:val="002252C3"/>
    <w:rsid w:val="00225C54"/>
    <w:rsid w:val="00230765"/>
    <w:rsid w:val="0023134E"/>
    <w:rsid w:val="002319E4"/>
    <w:rsid w:val="00233A9F"/>
    <w:rsid w:val="00234CA0"/>
    <w:rsid w:val="00235128"/>
    <w:rsid w:val="0023527D"/>
    <w:rsid w:val="00235632"/>
    <w:rsid w:val="00235872"/>
    <w:rsid w:val="0023728E"/>
    <w:rsid w:val="00237294"/>
    <w:rsid w:val="00240462"/>
    <w:rsid w:val="00241559"/>
    <w:rsid w:val="0024327B"/>
    <w:rsid w:val="002435B3"/>
    <w:rsid w:val="002451ED"/>
    <w:rsid w:val="002458EB"/>
    <w:rsid w:val="002462D4"/>
    <w:rsid w:val="002465C9"/>
    <w:rsid w:val="00247B69"/>
    <w:rsid w:val="00247BE8"/>
    <w:rsid w:val="00247E38"/>
    <w:rsid w:val="002500C8"/>
    <w:rsid w:val="00251916"/>
    <w:rsid w:val="00251DD8"/>
    <w:rsid w:val="0025232C"/>
    <w:rsid w:val="00255C48"/>
    <w:rsid w:val="0025693D"/>
    <w:rsid w:val="00256A27"/>
    <w:rsid w:val="00257543"/>
    <w:rsid w:val="0025767C"/>
    <w:rsid w:val="00257BC5"/>
    <w:rsid w:val="00260624"/>
    <w:rsid w:val="002606E9"/>
    <w:rsid w:val="002607A5"/>
    <w:rsid w:val="002611E7"/>
    <w:rsid w:val="002617E7"/>
    <w:rsid w:val="002628A4"/>
    <w:rsid w:val="00262D37"/>
    <w:rsid w:val="00262F7D"/>
    <w:rsid w:val="00264228"/>
    <w:rsid w:val="00264334"/>
    <w:rsid w:val="002644DE"/>
    <w:rsid w:val="0026473E"/>
    <w:rsid w:val="002650C6"/>
    <w:rsid w:val="0026523C"/>
    <w:rsid w:val="00265BA8"/>
    <w:rsid w:val="00266214"/>
    <w:rsid w:val="00266850"/>
    <w:rsid w:val="00267824"/>
    <w:rsid w:val="00267C83"/>
    <w:rsid w:val="0027144F"/>
    <w:rsid w:val="00271803"/>
    <w:rsid w:val="00271813"/>
    <w:rsid w:val="00271F3A"/>
    <w:rsid w:val="00272BED"/>
    <w:rsid w:val="00273278"/>
    <w:rsid w:val="002737F4"/>
    <w:rsid w:val="00273E45"/>
    <w:rsid w:val="00274276"/>
    <w:rsid w:val="00274EE6"/>
    <w:rsid w:val="00275A8F"/>
    <w:rsid w:val="00277CB7"/>
    <w:rsid w:val="002805F5"/>
    <w:rsid w:val="00280751"/>
    <w:rsid w:val="00280A61"/>
    <w:rsid w:val="00280F79"/>
    <w:rsid w:val="00282270"/>
    <w:rsid w:val="0028280A"/>
    <w:rsid w:val="00282D77"/>
    <w:rsid w:val="00283179"/>
    <w:rsid w:val="00283ADC"/>
    <w:rsid w:val="00286390"/>
    <w:rsid w:val="0028691E"/>
    <w:rsid w:val="00286ACD"/>
    <w:rsid w:val="00287838"/>
    <w:rsid w:val="00287886"/>
    <w:rsid w:val="00287A3D"/>
    <w:rsid w:val="002907B5"/>
    <w:rsid w:val="00290808"/>
    <w:rsid w:val="002919CD"/>
    <w:rsid w:val="0029224C"/>
    <w:rsid w:val="002923FC"/>
    <w:rsid w:val="00292EB7"/>
    <w:rsid w:val="00293453"/>
    <w:rsid w:val="00293647"/>
    <w:rsid w:val="00293EE2"/>
    <w:rsid w:val="00294021"/>
    <w:rsid w:val="00296227"/>
    <w:rsid w:val="00296F44"/>
    <w:rsid w:val="0029777D"/>
    <w:rsid w:val="002A055E"/>
    <w:rsid w:val="002A1D4E"/>
    <w:rsid w:val="002A2869"/>
    <w:rsid w:val="002A3080"/>
    <w:rsid w:val="002A42F1"/>
    <w:rsid w:val="002A4F9F"/>
    <w:rsid w:val="002B0168"/>
    <w:rsid w:val="002B0850"/>
    <w:rsid w:val="002B1994"/>
    <w:rsid w:val="002B1A1F"/>
    <w:rsid w:val="002B1EFF"/>
    <w:rsid w:val="002B21A6"/>
    <w:rsid w:val="002B24D6"/>
    <w:rsid w:val="002B26F8"/>
    <w:rsid w:val="002B5A3D"/>
    <w:rsid w:val="002B6176"/>
    <w:rsid w:val="002B7EBD"/>
    <w:rsid w:val="002C0280"/>
    <w:rsid w:val="002C0B86"/>
    <w:rsid w:val="002C1610"/>
    <w:rsid w:val="002C29CB"/>
    <w:rsid w:val="002C2DC4"/>
    <w:rsid w:val="002C41E6"/>
    <w:rsid w:val="002C4CEA"/>
    <w:rsid w:val="002C4D7A"/>
    <w:rsid w:val="002C553C"/>
    <w:rsid w:val="002C6300"/>
    <w:rsid w:val="002C7B53"/>
    <w:rsid w:val="002D071A"/>
    <w:rsid w:val="002D133C"/>
    <w:rsid w:val="002D34B2"/>
    <w:rsid w:val="002D43C7"/>
    <w:rsid w:val="002D45A1"/>
    <w:rsid w:val="002D5A9A"/>
    <w:rsid w:val="002D7637"/>
    <w:rsid w:val="002D7B37"/>
    <w:rsid w:val="002E093B"/>
    <w:rsid w:val="002E17F2"/>
    <w:rsid w:val="002E4B33"/>
    <w:rsid w:val="002E4DA3"/>
    <w:rsid w:val="002E5B7A"/>
    <w:rsid w:val="002E6401"/>
    <w:rsid w:val="002E72A7"/>
    <w:rsid w:val="002E7CAE"/>
    <w:rsid w:val="002F0C55"/>
    <w:rsid w:val="002F10A6"/>
    <w:rsid w:val="002F1969"/>
    <w:rsid w:val="002F2771"/>
    <w:rsid w:val="002F2FE8"/>
    <w:rsid w:val="002F37A9"/>
    <w:rsid w:val="002F47F6"/>
    <w:rsid w:val="002F6062"/>
    <w:rsid w:val="002F6288"/>
    <w:rsid w:val="002F70B4"/>
    <w:rsid w:val="002F7566"/>
    <w:rsid w:val="00300553"/>
    <w:rsid w:val="003006AF"/>
    <w:rsid w:val="0030121B"/>
    <w:rsid w:val="00301CE6"/>
    <w:rsid w:val="0030256B"/>
    <w:rsid w:val="0030501F"/>
    <w:rsid w:val="00305213"/>
    <w:rsid w:val="003054FD"/>
    <w:rsid w:val="00305D4D"/>
    <w:rsid w:val="0030628D"/>
    <w:rsid w:val="00307BA1"/>
    <w:rsid w:val="00310195"/>
    <w:rsid w:val="003103FD"/>
    <w:rsid w:val="003108CC"/>
    <w:rsid w:val="00310B3F"/>
    <w:rsid w:val="00310DE0"/>
    <w:rsid w:val="00311702"/>
    <w:rsid w:val="00311E82"/>
    <w:rsid w:val="00312851"/>
    <w:rsid w:val="00312E33"/>
    <w:rsid w:val="003130D8"/>
    <w:rsid w:val="00313470"/>
    <w:rsid w:val="00313FD6"/>
    <w:rsid w:val="003143BD"/>
    <w:rsid w:val="003144ED"/>
    <w:rsid w:val="003148C2"/>
    <w:rsid w:val="0031535D"/>
    <w:rsid w:val="00315B12"/>
    <w:rsid w:val="00315BF2"/>
    <w:rsid w:val="00315DCF"/>
    <w:rsid w:val="003167BC"/>
    <w:rsid w:val="0031684E"/>
    <w:rsid w:val="00317982"/>
    <w:rsid w:val="003203ED"/>
    <w:rsid w:val="003203F9"/>
    <w:rsid w:val="003208C9"/>
    <w:rsid w:val="003212B8"/>
    <w:rsid w:val="00321A94"/>
    <w:rsid w:val="00321FEC"/>
    <w:rsid w:val="00322C9F"/>
    <w:rsid w:val="00322F83"/>
    <w:rsid w:val="003239F3"/>
    <w:rsid w:val="003241B7"/>
    <w:rsid w:val="00324D23"/>
    <w:rsid w:val="003257D6"/>
    <w:rsid w:val="00326D30"/>
    <w:rsid w:val="0032713F"/>
    <w:rsid w:val="00327997"/>
    <w:rsid w:val="00331751"/>
    <w:rsid w:val="00331846"/>
    <w:rsid w:val="00331B7B"/>
    <w:rsid w:val="00333729"/>
    <w:rsid w:val="00333DE3"/>
    <w:rsid w:val="00334579"/>
    <w:rsid w:val="00335858"/>
    <w:rsid w:val="00335D33"/>
    <w:rsid w:val="00336014"/>
    <w:rsid w:val="00336BDA"/>
    <w:rsid w:val="00337789"/>
    <w:rsid w:val="003411EB"/>
    <w:rsid w:val="00341900"/>
    <w:rsid w:val="00341F41"/>
    <w:rsid w:val="00341FEB"/>
    <w:rsid w:val="00342BD7"/>
    <w:rsid w:val="00344F6C"/>
    <w:rsid w:val="0034698D"/>
    <w:rsid w:val="00346DB5"/>
    <w:rsid w:val="00346E10"/>
    <w:rsid w:val="00347233"/>
    <w:rsid w:val="003474E4"/>
    <w:rsid w:val="003477B1"/>
    <w:rsid w:val="003532EF"/>
    <w:rsid w:val="0035361E"/>
    <w:rsid w:val="0035474F"/>
    <w:rsid w:val="00355944"/>
    <w:rsid w:val="00355ECD"/>
    <w:rsid w:val="00356A14"/>
    <w:rsid w:val="00356AB8"/>
    <w:rsid w:val="00357380"/>
    <w:rsid w:val="003602D9"/>
    <w:rsid w:val="003604CE"/>
    <w:rsid w:val="0036056F"/>
    <w:rsid w:val="00360A9B"/>
    <w:rsid w:val="00361500"/>
    <w:rsid w:val="00362946"/>
    <w:rsid w:val="00364E64"/>
    <w:rsid w:val="0036691C"/>
    <w:rsid w:val="00370046"/>
    <w:rsid w:val="00370E47"/>
    <w:rsid w:val="003713A5"/>
    <w:rsid w:val="003716E6"/>
    <w:rsid w:val="00373AEC"/>
    <w:rsid w:val="003742AC"/>
    <w:rsid w:val="00374ADB"/>
    <w:rsid w:val="003771FE"/>
    <w:rsid w:val="003773A8"/>
    <w:rsid w:val="003773D1"/>
    <w:rsid w:val="0037798D"/>
    <w:rsid w:val="00377CE1"/>
    <w:rsid w:val="00377CF9"/>
    <w:rsid w:val="003802D7"/>
    <w:rsid w:val="00380B8A"/>
    <w:rsid w:val="00380BA4"/>
    <w:rsid w:val="00380CA8"/>
    <w:rsid w:val="003812CF"/>
    <w:rsid w:val="00385BF0"/>
    <w:rsid w:val="00386FE5"/>
    <w:rsid w:val="003904DB"/>
    <w:rsid w:val="003939FF"/>
    <w:rsid w:val="003941EA"/>
    <w:rsid w:val="003945B5"/>
    <w:rsid w:val="003947C2"/>
    <w:rsid w:val="0039536D"/>
    <w:rsid w:val="00395435"/>
    <w:rsid w:val="00395647"/>
    <w:rsid w:val="00396589"/>
    <w:rsid w:val="00396C17"/>
    <w:rsid w:val="00396D7D"/>
    <w:rsid w:val="00396F7A"/>
    <w:rsid w:val="00397E79"/>
    <w:rsid w:val="003A0B31"/>
    <w:rsid w:val="003A0E41"/>
    <w:rsid w:val="003A1D63"/>
    <w:rsid w:val="003A2223"/>
    <w:rsid w:val="003A246A"/>
    <w:rsid w:val="003A26C7"/>
    <w:rsid w:val="003A2A0F"/>
    <w:rsid w:val="003A300B"/>
    <w:rsid w:val="003A3D86"/>
    <w:rsid w:val="003A45A1"/>
    <w:rsid w:val="003A49B9"/>
    <w:rsid w:val="003A4A33"/>
    <w:rsid w:val="003A5B0A"/>
    <w:rsid w:val="003A6BAC"/>
    <w:rsid w:val="003A7EF3"/>
    <w:rsid w:val="003B159C"/>
    <w:rsid w:val="003B1AF6"/>
    <w:rsid w:val="003B2549"/>
    <w:rsid w:val="003B25C3"/>
    <w:rsid w:val="003B369F"/>
    <w:rsid w:val="003B36A3"/>
    <w:rsid w:val="003B3B1E"/>
    <w:rsid w:val="003B7283"/>
    <w:rsid w:val="003B7FE5"/>
    <w:rsid w:val="003C11C8"/>
    <w:rsid w:val="003C14FE"/>
    <w:rsid w:val="003C1FCD"/>
    <w:rsid w:val="003C214E"/>
    <w:rsid w:val="003C2702"/>
    <w:rsid w:val="003C2945"/>
    <w:rsid w:val="003C3069"/>
    <w:rsid w:val="003C4989"/>
    <w:rsid w:val="003C4F0A"/>
    <w:rsid w:val="003C4F2A"/>
    <w:rsid w:val="003C5348"/>
    <w:rsid w:val="003C5855"/>
    <w:rsid w:val="003C6597"/>
    <w:rsid w:val="003C6886"/>
    <w:rsid w:val="003C6A62"/>
    <w:rsid w:val="003C7806"/>
    <w:rsid w:val="003D064E"/>
    <w:rsid w:val="003D109F"/>
    <w:rsid w:val="003D1650"/>
    <w:rsid w:val="003D2275"/>
    <w:rsid w:val="003D2290"/>
    <w:rsid w:val="003D2478"/>
    <w:rsid w:val="003D2FB3"/>
    <w:rsid w:val="003D3C45"/>
    <w:rsid w:val="003D3E76"/>
    <w:rsid w:val="003D4098"/>
    <w:rsid w:val="003D4A8C"/>
    <w:rsid w:val="003D5B1F"/>
    <w:rsid w:val="003D5DBF"/>
    <w:rsid w:val="003E0C29"/>
    <w:rsid w:val="003E15FA"/>
    <w:rsid w:val="003E22B5"/>
    <w:rsid w:val="003E264E"/>
    <w:rsid w:val="003E3B3D"/>
    <w:rsid w:val="003E55E4"/>
    <w:rsid w:val="003E694E"/>
    <w:rsid w:val="003E74E3"/>
    <w:rsid w:val="003E7670"/>
    <w:rsid w:val="003F05C7"/>
    <w:rsid w:val="003F0D1F"/>
    <w:rsid w:val="003F1BE6"/>
    <w:rsid w:val="003F1C23"/>
    <w:rsid w:val="003F26F9"/>
    <w:rsid w:val="003F2CD4"/>
    <w:rsid w:val="003F304B"/>
    <w:rsid w:val="003F362C"/>
    <w:rsid w:val="003F3705"/>
    <w:rsid w:val="003F428A"/>
    <w:rsid w:val="003F42DD"/>
    <w:rsid w:val="003F5163"/>
    <w:rsid w:val="003F51FA"/>
    <w:rsid w:val="003F6BBE"/>
    <w:rsid w:val="003F6F56"/>
    <w:rsid w:val="003F738A"/>
    <w:rsid w:val="004000E8"/>
    <w:rsid w:val="00400881"/>
    <w:rsid w:val="004014F6"/>
    <w:rsid w:val="00401E05"/>
    <w:rsid w:val="00402348"/>
    <w:rsid w:val="00402DF3"/>
    <w:rsid w:val="00402E2B"/>
    <w:rsid w:val="004031FC"/>
    <w:rsid w:val="004033B5"/>
    <w:rsid w:val="004034B0"/>
    <w:rsid w:val="004037D7"/>
    <w:rsid w:val="0040397B"/>
    <w:rsid w:val="00403D6A"/>
    <w:rsid w:val="004050EA"/>
    <w:rsid w:val="0040512B"/>
    <w:rsid w:val="00405B7A"/>
    <w:rsid w:val="00405CA5"/>
    <w:rsid w:val="004070FE"/>
    <w:rsid w:val="00407CD3"/>
    <w:rsid w:val="00410134"/>
    <w:rsid w:val="00410367"/>
    <w:rsid w:val="004106AF"/>
    <w:rsid w:val="00410831"/>
    <w:rsid w:val="00410B72"/>
    <w:rsid w:val="00410F18"/>
    <w:rsid w:val="0041263E"/>
    <w:rsid w:val="00412DB6"/>
    <w:rsid w:val="00412DDC"/>
    <w:rsid w:val="00413444"/>
    <w:rsid w:val="00413A23"/>
    <w:rsid w:val="00413AAC"/>
    <w:rsid w:val="00413E92"/>
    <w:rsid w:val="00413FEB"/>
    <w:rsid w:val="0041424B"/>
    <w:rsid w:val="004148F1"/>
    <w:rsid w:val="00415649"/>
    <w:rsid w:val="00416ACE"/>
    <w:rsid w:val="004172DE"/>
    <w:rsid w:val="00417541"/>
    <w:rsid w:val="00417F94"/>
    <w:rsid w:val="00420735"/>
    <w:rsid w:val="00421105"/>
    <w:rsid w:val="00423403"/>
    <w:rsid w:val="004237F6"/>
    <w:rsid w:val="00423839"/>
    <w:rsid w:val="004242F4"/>
    <w:rsid w:val="00427248"/>
    <w:rsid w:val="00430ACB"/>
    <w:rsid w:val="00430E8C"/>
    <w:rsid w:val="00432153"/>
    <w:rsid w:val="0043226F"/>
    <w:rsid w:val="004329F3"/>
    <w:rsid w:val="00433A3F"/>
    <w:rsid w:val="00435F56"/>
    <w:rsid w:val="0043620E"/>
    <w:rsid w:val="00436599"/>
    <w:rsid w:val="00436F0D"/>
    <w:rsid w:val="004372CE"/>
    <w:rsid w:val="00437447"/>
    <w:rsid w:val="00437BF6"/>
    <w:rsid w:val="0044017F"/>
    <w:rsid w:val="0044039A"/>
    <w:rsid w:val="00440873"/>
    <w:rsid w:val="00441782"/>
    <w:rsid w:val="00441A92"/>
    <w:rsid w:val="00442622"/>
    <w:rsid w:val="00442717"/>
    <w:rsid w:val="00442BC4"/>
    <w:rsid w:val="004435A9"/>
    <w:rsid w:val="00444F56"/>
    <w:rsid w:val="00446488"/>
    <w:rsid w:val="00446767"/>
    <w:rsid w:val="004469DC"/>
    <w:rsid w:val="0044723D"/>
    <w:rsid w:val="0044746B"/>
    <w:rsid w:val="00447699"/>
    <w:rsid w:val="00447DE1"/>
    <w:rsid w:val="004501ED"/>
    <w:rsid w:val="00450817"/>
    <w:rsid w:val="00450B45"/>
    <w:rsid w:val="0045141A"/>
    <w:rsid w:val="004517AA"/>
    <w:rsid w:val="00452AAC"/>
    <w:rsid w:val="00452CAC"/>
    <w:rsid w:val="0045382A"/>
    <w:rsid w:val="00453967"/>
    <w:rsid w:val="004559F0"/>
    <w:rsid w:val="00456BE1"/>
    <w:rsid w:val="00457300"/>
    <w:rsid w:val="00457466"/>
    <w:rsid w:val="00457565"/>
    <w:rsid w:val="00457B71"/>
    <w:rsid w:val="004628E9"/>
    <w:rsid w:val="0046337A"/>
    <w:rsid w:val="00464D2C"/>
    <w:rsid w:val="00465ABC"/>
    <w:rsid w:val="00465E70"/>
    <w:rsid w:val="004663A6"/>
    <w:rsid w:val="004669E2"/>
    <w:rsid w:val="00466AD6"/>
    <w:rsid w:val="00470C31"/>
    <w:rsid w:val="00471D25"/>
    <w:rsid w:val="0047299D"/>
    <w:rsid w:val="004734D0"/>
    <w:rsid w:val="00473A06"/>
    <w:rsid w:val="00473E8E"/>
    <w:rsid w:val="004743EE"/>
    <w:rsid w:val="0047556B"/>
    <w:rsid w:val="00475DD4"/>
    <w:rsid w:val="00476C25"/>
    <w:rsid w:val="00477116"/>
    <w:rsid w:val="00477768"/>
    <w:rsid w:val="00477AF2"/>
    <w:rsid w:val="00477B73"/>
    <w:rsid w:val="00481584"/>
    <w:rsid w:val="00481B5C"/>
    <w:rsid w:val="0048341C"/>
    <w:rsid w:val="00483C1D"/>
    <w:rsid w:val="00485FFC"/>
    <w:rsid w:val="004866BF"/>
    <w:rsid w:val="00490A9C"/>
    <w:rsid w:val="00491011"/>
    <w:rsid w:val="00492BC5"/>
    <w:rsid w:val="00493116"/>
    <w:rsid w:val="00493D55"/>
    <w:rsid w:val="00494846"/>
    <w:rsid w:val="004960A3"/>
    <w:rsid w:val="004964F1"/>
    <w:rsid w:val="00496BAD"/>
    <w:rsid w:val="00496F74"/>
    <w:rsid w:val="0049791D"/>
    <w:rsid w:val="004A0B10"/>
    <w:rsid w:val="004A1056"/>
    <w:rsid w:val="004A1060"/>
    <w:rsid w:val="004A16BC"/>
    <w:rsid w:val="004A16F4"/>
    <w:rsid w:val="004A1DDB"/>
    <w:rsid w:val="004A1E12"/>
    <w:rsid w:val="004A2296"/>
    <w:rsid w:val="004A25D3"/>
    <w:rsid w:val="004A27A3"/>
    <w:rsid w:val="004A2B94"/>
    <w:rsid w:val="004A347A"/>
    <w:rsid w:val="004A3BE8"/>
    <w:rsid w:val="004A3D57"/>
    <w:rsid w:val="004A4AA2"/>
    <w:rsid w:val="004A5269"/>
    <w:rsid w:val="004A5B39"/>
    <w:rsid w:val="004B09EB"/>
    <w:rsid w:val="004B28E2"/>
    <w:rsid w:val="004B306B"/>
    <w:rsid w:val="004B3491"/>
    <w:rsid w:val="004B368B"/>
    <w:rsid w:val="004B718B"/>
    <w:rsid w:val="004B7C0C"/>
    <w:rsid w:val="004B7CF3"/>
    <w:rsid w:val="004C36AD"/>
    <w:rsid w:val="004C3898"/>
    <w:rsid w:val="004C445F"/>
    <w:rsid w:val="004C5EA5"/>
    <w:rsid w:val="004C7E3A"/>
    <w:rsid w:val="004D022B"/>
    <w:rsid w:val="004D06EE"/>
    <w:rsid w:val="004D24C5"/>
    <w:rsid w:val="004D36B1"/>
    <w:rsid w:val="004D4507"/>
    <w:rsid w:val="004D4CDD"/>
    <w:rsid w:val="004D4D88"/>
    <w:rsid w:val="004D5974"/>
    <w:rsid w:val="004D59EF"/>
    <w:rsid w:val="004D60BD"/>
    <w:rsid w:val="004D7C2B"/>
    <w:rsid w:val="004D7EBD"/>
    <w:rsid w:val="004E0476"/>
    <w:rsid w:val="004E12F1"/>
    <w:rsid w:val="004E1930"/>
    <w:rsid w:val="004E246C"/>
    <w:rsid w:val="004E2680"/>
    <w:rsid w:val="004E28F9"/>
    <w:rsid w:val="004E31A9"/>
    <w:rsid w:val="004E33F3"/>
    <w:rsid w:val="004E462E"/>
    <w:rsid w:val="004E56DC"/>
    <w:rsid w:val="004E6A85"/>
    <w:rsid w:val="004E76F4"/>
    <w:rsid w:val="004F0293"/>
    <w:rsid w:val="004F032D"/>
    <w:rsid w:val="004F0B4E"/>
    <w:rsid w:val="004F0B6C"/>
    <w:rsid w:val="004F17A6"/>
    <w:rsid w:val="004F19A8"/>
    <w:rsid w:val="004F2078"/>
    <w:rsid w:val="004F27AC"/>
    <w:rsid w:val="004F368A"/>
    <w:rsid w:val="004F4459"/>
    <w:rsid w:val="004F4670"/>
    <w:rsid w:val="004F46ED"/>
    <w:rsid w:val="004F4849"/>
    <w:rsid w:val="004F4DA3"/>
    <w:rsid w:val="004F53FD"/>
    <w:rsid w:val="004F662B"/>
    <w:rsid w:val="004F6A68"/>
    <w:rsid w:val="004F6CB9"/>
    <w:rsid w:val="004F728D"/>
    <w:rsid w:val="00501C20"/>
    <w:rsid w:val="00501C33"/>
    <w:rsid w:val="0050241D"/>
    <w:rsid w:val="005027F4"/>
    <w:rsid w:val="0050591F"/>
    <w:rsid w:val="00506557"/>
    <w:rsid w:val="0050677A"/>
    <w:rsid w:val="0050681B"/>
    <w:rsid w:val="00506B06"/>
    <w:rsid w:val="00506F61"/>
    <w:rsid w:val="00507DB1"/>
    <w:rsid w:val="00507EAC"/>
    <w:rsid w:val="005108CD"/>
    <w:rsid w:val="005108D8"/>
    <w:rsid w:val="00511236"/>
    <w:rsid w:val="005116F9"/>
    <w:rsid w:val="00511BFE"/>
    <w:rsid w:val="00513646"/>
    <w:rsid w:val="00514234"/>
    <w:rsid w:val="0051436A"/>
    <w:rsid w:val="005153A7"/>
    <w:rsid w:val="0051656B"/>
    <w:rsid w:val="00517FA4"/>
    <w:rsid w:val="005201C7"/>
    <w:rsid w:val="005219CF"/>
    <w:rsid w:val="00521DF1"/>
    <w:rsid w:val="00522461"/>
    <w:rsid w:val="00522D6A"/>
    <w:rsid w:val="0052439B"/>
    <w:rsid w:val="0052472F"/>
    <w:rsid w:val="005311BE"/>
    <w:rsid w:val="0053268F"/>
    <w:rsid w:val="005336DB"/>
    <w:rsid w:val="00534726"/>
    <w:rsid w:val="00534755"/>
    <w:rsid w:val="00534B59"/>
    <w:rsid w:val="00534E6D"/>
    <w:rsid w:val="0053534B"/>
    <w:rsid w:val="0053594E"/>
    <w:rsid w:val="00536759"/>
    <w:rsid w:val="00536D7D"/>
    <w:rsid w:val="00537C62"/>
    <w:rsid w:val="00537F09"/>
    <w:rsid w:val="00540C40"/>
    <w:rsid w:val="00541941"/>
    <w:rsid w:val="00541FA2"/>
    <w:rsid w:val="005426E0"/>
    <w:rsid w:val="0054282F"/>
    <w:rsid w:val="00544A28"/>
    <w:rsid w:val="00544D21"/>
    <w:rsid w:val="00544FB7"/>
    <w:rsid w:val="0054568B"/>
    <w:rsid w:val="00545773"/>
    <w:rsid w:val="0054616C"/>
    <w:rsid w:val="00546774"/>
    <w:rsid w:val="00546970"/>
    <w:rsid w:val="00546EE8"/>
    <w:rsid w:val="00550442"/>
    <w:rsid w:val="00554192"/>
    <w:rsid w:val="005549AF"/>
    <w:rsid w:val="00554D21"/>
    <w:rsid w:val="00554E19"/>
    <w:rsid w:val="00555386"/>
    <w:rsid w:val="00557197"/>
    <w:rsid w:val="005607C6"/>
    <w:rsid w:val="0056121F"/>
    <w:rsid w:val="00561DAC"/>
    <w:rsid w:val="00562320"/>
    <w:rsid w:val="00562529"/>
    <w:rsid w:val="005627B2"/>
    <w:rsid w:val="005630FF"/>
    <w:rsid w:val="005633E8"/>
    <w:rsid w:val="00563DB8"/>
    <w:rsid w:val="00563EEE"/>
    <w:rsid w:val="00565404"/>
    <w:rsid w:val="00567295"/>
    <w:rsid w:val="005704AC"/>
    <w:rsid w:val="00571C73"/>
    <w:rsid w:val="00572505"/>
    <w:rsid w:val="00572FA4"/>
    <w:rsid w:val="00573920"/>
    <w:rsid w:val="00573C3B"/>
    <w:rsid w:val="00573CFD"/>
    <w:rsid w:val="00573D3D"/>
    <w:rsid w:val="00574527"/>
    <w:rsid w:val="00574D6F"/>
    <w:rsid w:val="0057587A"/>
    <w:rsid w:val="00575901"/>
    <w:rsid w:val="00575A3E"/>
    <w:rsid w:val="00575D33"/>
    <w:rsid w:val="00575DA6"/>
    <w:rsid w:val="00575E9A"/>
    <w:rsid w:val="0057640E"/>
    <w:rsid w:val="00576FB0"/>
    <w:rsid w:val="00580413"/>
    <w:rsid w:val="00580C77"/>
    <w:rsid w:val="00580D44"/>
    <w:rsid w:val="0058119C"/>
    <w:rsid w:val="005814C6"/>
    <w:rsid w:val="00581606"/>
    <w:rsid w:val="005817ED"/>
    <w:rsid w:val="00582446"/>
    <w:rsid w:val="005825E5"/>
    <w:rsid w:val="00582809"/>
    <w:rsid w:val="00582E5A"/>
    <w:rsid w:val="00583098"/>
    <w:rsid w:val="00583334"/>
    <w:rsid w:val="00583B33"/>
    <w:rsid w:val="00583C4F"/>
    <w:rsid w:val="00583D71"/>
    <w:rsid w:val="00585303"/>
    <w:rsid w:val="0058798C"/>
    <w:rsid w:val="00587C89"/>
    <w:rsid w:val="005900FA"/>
    <w:rsid w:val="005904F0"/>
    <w:rsid w:val="00591418"/>
    <w:rsid w:val="005915B3"/>
    <w:rsid w:val="00592A06"/>
    <w:rsid w:val="00592B54"/>
    <w:rsid w:val="005935A4"/>
    <w:rsid w:val="00593809"/>
    <w:rsid w:val="0059400F"/>
    <w:rsid w:val="005948C2"/>
    <w:rsid w:val="005953D5"/>
    <w:rsid w:val="00595DCA"/>
    <w:rsid w:val="00596CB3"/>
    <w:rsid w:val="0059779B"/>
    <w:rsid w:val="00597A9F"/>
    <w:rsid w:val="005A062E"/>
    <w:rsid w:val="005A0B8C"/>
    <w:rsid w:val="005A209A"/>
    <w:rsid w:val="005A28ED"/>
    <w:rsid w:val="005A29A0"/>
    <w:rsid w:val="005A2A5C"/>
    <w:rsid w:val="005A5DD4"/>
    <w:rsid w:val="005A60A3"/>
    <w:rsid w:val="005A662D"/>
    <w:rsid w:val="005A67B4"/>
    <w:rsid w:val="005A7736"/>
    <w:rsid w:val="005B1993"/>
    <w:rsid w:val="005B20AF"/>
    <w:rsid w:val="005B241D"/>
    <w:rsid w:val="005B2A20"/>
    <w:rsid w:val="005B35D7"/>
    <w:rsid w:val="005B392A"/>
    <w:rsid w:val="005B3AA3"/>
    <w:rsid w:val="005B4BD9"/>
    <w:rsid w:val="005B4D3D"/>
    <w:rsid w:val="005B6549"/>
    <w:rsid w:val="005B6DAD"/>
    <w:rsid w:val="005B6F83"/>
    <w:rsid w:val="005B71AE"/>
    <w:rsid w:val="005B73FF"/>
    <w:rsid w:val="005C03D2"/>
    <w:rsid w:val="005C1AFC"/>
    <w:rsid w:val="005C26BD"/>
    <w:rsid w:val="005C2ECC"/>
    <w:rsid w:val="005C39B0"/>
    <w:rsid w:val="005C3A4D"/>
    <w:rsid w:val="005C5459"/>
    <w:rsid w:val="005C6403"/>
    <w:rsid w:val="005C74FB"/>
    <w:rsid w:val="005C7584"/>
    <w:rsid w:val="005C75F9"/>
    <w:rsid w:val="005C7D9B"/>
    <w:rsid w:val="005D1165"/>
    <w:rsid w:val="005D1602"/>
    <w:rsid w:val="005D1746"/>
    <w:rsid w:val="005D321A"/>
    <w:rsid w:val="005D42E7"/>
    <w:rsid w:val="005D5882"/>
    <w:rsid w:val="005D79C7"/>
    <w:rsid w:val="005E0283"/>
    <w:rsid w:val="005E0C95"/>
    <w:rsid w:val="005E0D87"/>
    <w:rsid w:val="005E1404"/>
    <w:rsid w:val="005E341E"/>
    <w:rsid w:val="005E385F"/>
    <w:rsid w:val="005E4B93"/>
    <w:rsid w:val="005E5A0F"/>
    <w:rsid w:val="005E5B81"/>
    <w:rsid w:val="005E65EC"/>
    <w:rsid w:val="005E6E38"/>
    <w:rsid w:val="005E7B07"/>
    <w:rsid w:val="005E7F57"/>
    <w:rsid w:val="005F1EF4"/>
    <w:rsid w:val="005F299E"/>
    <w:rsid w:val="005F2CB1"/>
    <w:rsid w:val="005F3025"/>
    <w:rsid w:val="005F3F57"/>
    <w:rsid w:val="005F48EC"/>
    <w:rsid w:val="005F618C"/>
    <w:rsid w:val="005F6CA6"/>
    <w:rsid w:val="005F6CFF"/>
    <w:rsid w:val="005F70BD"/>
    <w:rsid w:val="0060040B"/>
    <w:rsid w:val="006017F6"/>
    <w:rsid w:val="0060283C"/>
    <w:rsid w:val="006047FE"/>
    <w:rsid w:val="00604CA9"/>
    <w:rsid w:val="00604F14"/>
    <w:rsid w:val="006069F5"/>
    <w:rsid w:val="00607B3F"/>
    <w:rsid w:val="00610252"/>
    <w:rsid w:val="0061060D"/>
    <w:rsid w:val="00611B83"/>
    <w:rsid w:val="006123CC"/>
    <w:rsid w:val="00612CC5"/>
    <w:rsid w:val="00613257"/>
    <w:rsid w:val="00614936"/>
    <w:rsid w:val="00614EBF"/>
    <w:rsid w:val="0061569D"/>
    <w:rsid w:val="00615D33"/>
    <w:rsid w:val="00615DD1"/>
    <w:rsid w:val="006172DD"/>
    <w:rsid w:val="00617D79"/>
    <w:rsid w:val="00617F7E"/>
    <w:rsid w:val="006201A1"/>
    <w:rsid w:val="00620A71"/>
    <w:rsid w:val="00620D80"/>
    <w:rsid w:val="006215E9"/>
    <w:rsid w:val="00621663"/>
    <w:rsid w:val="006223D1"/>
    <w:rsid w:val="00622A45"/>
    <w:rsid w:val="006234A6"/>
    <w:rsid w:val="00624A4C"/>
    <w:rsid w:val="00625742"/>
    <w:rsid w:val="006274AC"/>
    <w:rsid w:val="00627514"/>
    <w:rsid w:val="006278D1"/>
    <w:rsid w:val="00627BB4"/>
    <w:rsid w:val="00630001"/>
    <w:rsid w:val="006310BE"/>
    <w:rsid w:val="006311B3"/>
    <w:rsid w:val="00631541"/>
    <w:rsid w:val="00631EF2"/>
    <w:rsid w:val="0063284C"/>
    <w:rsid w:val="006333A0"/>
    <w:rsid w:val="00635C00"/>
    <w:rsid w:val="00635F3B"/>
    <w:rsid w:val="006362F9"/>
    <w:rsid w:val="00636398"/>
    <w:rsid w:val="006368D3"/>
    <w:rsid w:val="00636A88"/>
    <w:rsid w:val="006377EC"/>
    <w:rsid w:val="00637953"/>
    <w:rsid w:val="00640F3B"/>
    <w:rsid w:val="0064151F"/>
    <w:rsid w:val="00641533"/>
    <w:rsid w:val="0064184C"/>
    <w:rsid w:val="0064208D"/>
    <w:rsid w:val="00643475"/>
    <w:rsid w:val="0064396A"/>
    <w:rsid w:val="0064624E"/>
    <w:rsid w:val="0064649F"/>
    <w:rsid w:val="0064679A"/>
    <w:rsid w:val="00650556"/>
    <w:rsid w:val="00650AB9"/>
    <w:rsid w:val="00651053"/>
    <w:rsid w:val="00654EB4"/>
    <w:rsid w:val="00655733"/>
    <w:rsid w:val="00655AAC"/>
    <w:rsid w:val="00655ACD"/>
    <w:rsid w:val="00656A92"/>
    <w:rsid w:val="00656DDE"/>
    <w:rsid w:val="00656E3C"/>
    <w:rsid w:val="006576CA"/>
    <w:rsid w:val="0066011D"/>
    <w:rsid w:val="006602A9"/>
    <w:rsid w:val="006607C0"/>
    <w:rsid w:val="00660A16"/>
    <w:rsid w:val="006613A6"/>
    <w:rsid w:val="00662051"/>
    <w:rsid w:val="006627A2"/>
    <w:rsid w:val="006634E6"/>
    <w:rsid w:val="0066393A"/>
    <w:rsid w:val="00663A78"/>
    <w:rsid w:val="0066528D"/>
    <w:rsid w:val="006655EE"/>
    <w:rsid w:val="00665D97"/>
    <w:rsid w:val="00665FFC"/>
    <w:rsid w:val="0066661C"/>
    <w:rsid w:val="00666B33"/>
    <w:rsid w:val="00666D19"/>
    <w:rsid w:val="006674AE"/>
    <w:rsid w:val="00667957"/>
    <w:rsid w:val="00667EE7"/>
    <w:rsid w:val="00670922"/>
    <w:rsid w:val="00670BE1"/>
    <w:rsid w:val="00671339"/>
    <w:rsid w:val="00671B77"/>
    <w:rsid w:val="0067218F"/>
    <w:rsid w:val="00672D95"/>
    <w:rsid w:val="006741F2"/>
    <w:rsid w:val="00674CC3"/>
    <w:rsid w:val="00675C72"/>
    <w:rsid w:val="00675D5C"/>
    <w:rsid w:val="006771F9"/>
    <w:rsid w:val="006776D7"/>
    <w:rsid w:val="006778AC"/>
    <w:rsid w:val="00680FE2"/>
    <w:rsid w:val="00681003"/>
    <w:rsid w:val="006817C9"/>
    <w:rsid w:val="00681F05"/>
    <w:rsid w:val="00683424"/>
    <w:rsid w:val="00683ECE"/>
    <w:rsid w:val="00686B2C"/>
    <w:rsid w:val="00687BA5"/>
    <w:rsid w:val="0069067C"/>
    <w:rsid w:val="0069160A"/>
    <w:rsid w:val="00695126"/>
    <w:rsid w:val="006951A6"/>
    <w:rsid w:val="00695FC2"/>
    <w:rsid w:val="00696949"/>
    <w:rsid w:val="00696DED"/>
    <w:rsid w:val="00697052"/>
    <w:rsid w:val="00697DEE"/>
    <w:rsid w:val="006A2028"/>
    <w:rsid w:val="006A20D7"/>
    <w:rsid w:val="006A2465"/>
    <w:rsid w:val="006A46FB"/>
    <w:rsid w:val="006A4DA7"/>
    <w:rsid w:val="006A5873"/>
    <w:rsid w:val="006A59D8"/>
    <w:rsid w:val="006A5E28"/>
    <w:rsid w:val="006A6585"/>
    <w:rsid w:val="006A66D2"/>
    <w:rsid w:val="006A697B"/>
    <w:rsid w:val="006A6D27"/>
    <w:rsid w:val="006A79B7"/>
    <w:rsid w:val="006A7AFF"/>
    <w:rsid w:val="006A7CE6"/>
    <w:rsid w:val="006B1816"/>
    <w:rsid w:val="006B1E2A"/>
    <w:rsid w:val="006B2099"/>
    <w:rsid w:val="006B2DC1"/>
    <w:rsid w:val="006B305D"/>
    <w:rsid w:val="006B30FB"/>
    <w:rsid w:val="006B40B9"/>
    <w:rsid w:val="006B4632"/>
    <w:rsid w:val="006B50CF"/>
    <w:rsid w:val="006B5317"/>
    <w:rsid w:val="006B717E"/>
    <w:rsid w:val="006B7B17"/>
    <w:rsid w:val="006B7C04"/>
    <w:rsid w:val="006C03B8"/>
    <w:rsid w:val="006C0F0E"/>
    <w:rsid w:val="006C1AE8"/>
    <w:rsid w:val="006C232F"/>
    <w:rsid w:val="006C26EE"/>
    <w:rsid w:val="006C2B9A"/>
    <w:rsid w:val="006C3882"/>
    <w:rsid w:val="006C4EF3"/>
    <w:rsid w:val="006C5EC9"/>
    <w:rsid w:val="006C6059"/>
    <w:rsid w:val="006C6DC1"/>
    <w:rsid w:val="006C7522"/>
    <w:rsid w:val="006D0117"/>
    <w:rsid w:val="006D0376"/>
    <w:rsid w:val="006D07BD"/>
    <w:rsid w:val="006D21ED"/>
    <w:rsid w:val="006D27AF"/>
    <w:rsid w:val="006D3809"/>
    <w:rsid w:val="006D401F"/>
    <w:rsid w:val="006D554A"/>
    <w:rsid w:val="006D63F0"/>
    <w:rsid w:val="006D6F08"/>
    <w:rsid w:val="006D71ED"/>
    <w:rsid w:val="006E062C"/>
    <w:rsid w:val="006E1511"/>
    <w:rsid w:val="006E1514"/>
    <w:rsid w:val="006E173C"/>
    <w:rsid w:val="006E18CD"/>
    <w:rsid w:val="006E2288"/>
    <w:rsid w:val="006E28B7"/>
    <w:rsid w:val="006E28C1"/>
    <w:rsid w:val="006E3310"/>
    <w:rsid w:val="006E354A"/>
    <w:rsid w:val="006E4E39"/>
    <w:rsid w:val="006E565E"/>
    <w:rsid w:val="006E5706"/>
    <w:rsid w:val="006E5A43"/>
    <w:rsid w:val="006E5C6A"/>
    <w:rsid w:val="006E673D"/>
    <w:rsid w:val="006E6F50"/>
    <w:rsid w:val="006E7549"/>
    <w:rsid w:val="006E76A3"/>
    <w:rsid w:val="006E7D3B"/>
    <w:rsid w:val="006F0C95"/>
    <w:rsid w:val="006F1B70"/>
    <w:rsid w:val="006F2499"/>
    <w:rsid w:val="006F341D"/>
    <w:rsid w:val="006F36DE"/>
    <w:rsid w:val="006F3CDE"/>
    <w:rsid w:val="006F4107"/>
    <w:rsid w:val="006F58D4"/>
    <w:rsid w:val="006F651E"/>
    <w:rsid w:val="006F7B2C"/>
    <w:rsid w:val="0070162B"/>
    <w:rsid w:val="00701DCE"/>
    <w:rsid w:val="0070255B"/>
    <w:rsid w:val="0070346E"/>
    <w:rsid w:val="00703692"/>
    <w:rsid w:val="00703F40"/>
    <w:rsid w:val="00704EDB"/>
    <w:rsid w:val="00705832"/>
    <w:rsid w:val="00706101"/>
    <w:rsid w:val="00707072"/>
    <w:rsid w:val="00707D61"/>
    <w:rsid w:val="007106BB"/>
    <w:rsid w:val="007106E8"/>
    <w:rsid w:val="00710781"/>
    <w:rsid w:val="00711B6A"/>
    <w:rsid w:val="00712287"/>
    <w:rsid w:val="00712716"/>
    <w:rsid w:val="00712772"/>
    <w:rsid w:val="00712F0C"/>
    <w:rsid w:val="007148D3"/>
    <w:rsid w:val="00714B0C"/>
    <w:rsid w:val="007153A5"/>
    <w:rsid w:val="00715B9A"/>
    <w:rsid w:val="00715C1B"/>
    <w:rsid w:val="00715DD7"/>
    <w:rsid w:val="00717834"/>
    <w:rsid w:val="00717E83"/>
    <w:rsid w:val="00717FAA"/>
    <w:rsid w:val="00720669"/>
    <w:rsid w:val="007226C6"/>
    <w:rsid w:val="007227B2"/>
    <w:rsid w:val="00724495"/>
    <w:rsid w:val="00724CFB"/>
    <w:rsid w:val="0072663A"/>
    <w:rsid w:val="00726EA6"/>
    <w:rsid w:val="00727106"/>
    <w:rsid w:val="007271A6"/>
    <w:rsid w:val="00727208"/>
    <w:rsid w:val="00727680"/>
    <w:rsid w:val="007320B8"/>
    <w:rsid w:val="00733C4C"/>
    <w:rsid w:val="00734282"/>
    <w:rsid w:val="007348B1"/>
    <w:rsid w:val="00734AAF"/>
    <w:rsid w:val="00734CB5"/>
    <w:rsid w:val="00735621"/>
    <w:rsid w:val="007362A6"/>
    <w:rsid w:val="00736D7D"/>
    <w:rsid w:val="00736FE0"/>
    <w:rsid w:val="00737FB0"/>
    <w:rsid w:val="00740E58"/>
    <w:rsid w:val="0074138A"/>
    <w:rsid w:val="00741946"/>
    <w:rsid w:val="00742081"/>
    <w:rsid w:val="00742802"/>
    <w:rsid w:val="0074315E"/>
    <w:rsid w:val="00743FB7"/>
    <w:rsid w:val="0074459E"/>
    <w:rsid w:val="007445A0"/>
    <w:rsid w:val="0074524B"/>
    <w:rsid w:val="00745F12"/>
    <w:rsid w:val="007463C6"/>
    <w:rsid w:val="00747D8B"/>
    <w:rsid w:val="00751228"/>
    <w:rsid w:val="00751497"/>
    <w:rsid w:val="007521C1"/>
    <w:rsid w:val="00752FB3"/>
    <w:rsid w:val="0075331F"/>
    <w:rsid w:val="00753486"/>
    <w:rsid w:val="00754114"/>
    <w:rsid w:val="007543BC"/>
    <w:rsid w:val="007550B2"/>
    <w:rsid w:val="007571E1"/>
    <w:rsid w:val="007573DE"/>
    <w:rsid w:val="00757707"/>
    <w:rsid w:val="007604B2"/>
    <w:rsid w:val="007604D0"/>
    <w:rsid w:val="00760B4A"/>
    <w:rsid w:val="0076150A"/>
    <w:rsid w:val="00761B49"/>
    <w:rsid w:val="0076299E"/>
    <w:rsid w:val="00763983"/>
    <w:rsid w:val="00764180"/>
    <w:rsid w:val="00765281"/>
    <w:rsid w:val="0076612B"/>
    <w:rsid w:val="00766286"/>
    <w:rsid w:val="007666E8"/>
    <w:rsid w:val="00766BAD"/>
    <w:rsid w:val="00766CF7"/>
    <w:rsid w:val="007679AE"/>
    <w:rsid w:val="00767D83"/>
    <w:rsid w:val="007707E7"/>
    <w:rsid w:val="00772B23"/>
    <w:rsid w:val="0077381A"/>
    <w:rsid w:val="00773F3C"/>
    <w:rsid w:val="00774466"/>
    <w:rsid w:val="00774D29"/>
    <w:rsid w:val="007755F2"/>
    <w:rsid w:val="00775DF8"/>
    <w:rsid w:val="007764C2"/>
    <w:rsid w:val="00776705"/>
    <w:rsid w:val="00776971"/>
    <w:rsid w:val="00776AA2"/>
    <w:rsid w:val="00776EE9"/>
    <w:rsid w:val="00777255"/>
    <w:rsid w:val="007775CC"/>
    <w:rsid w:val="00777D37"/>
    <w:rsid w:val="00777F7A"/>
    <w:rsid w:val="0078111D"/>
    <w:rsid w:val="0078177E"/>
    <w:rsid w:val="00782646"/>
    <w:rsid w:val="00783001"/>
    <w:rsid w:val="0078304C"/>
    <w:rsid w:val="00783673"/>
    <w:rsid w:val="00785490"/>
    <w:rsid w:val="00786A31"/>
    <w:rsid w:val="007871D7"/>
    <w:rsid w:val="00790B99"/>
    <w:rsid w:val="00790CD0"/>
    <w:rsid w:val="0079178C"/>
    <w:rsid w:val="00791BBB"/>
    <w:rsid w:val="007925EA"/>
    <w:rsid w:val="00792A8D"/>
    <w:rsid w:val="00792A8F"/>
    <w:rsid w:val="00793977"/>
    <w:rsid w:val="00793CD8"/>
    <w:rsid w:val="0079428B"/>
    <w:rsid w:val="00795679"/>
    <w:rsid w:val="00795C92"/>
    <w:rsid w:val="007960A1"/>
    <w:rsid w:val="00796231"/>
    <w:rsid w:val="00796317"/>
    <w:rsid w:val="00796573"/>
    <w:rsid w:val="00796B93"/>
    <w:rsid w:val="00796CA9"/>
    <w:rsid w:val="007A1CB3"/>
    <w:rsid w:val="007A306F"/>
    <w:rsid w:val="007A321A"/>
    <w:rsid w:val="007A43A6"/>
    <w:rsid w:val="007A4693"/>
    <w:rsid w:val="007A58A6"/>
    <w:rsid w:val="007A5B38"/>
    <w:rsid w:val="007A6180"/>
    <w:rsid w:val="007A6A52"/>
    <w:rsid w:val="007B1A8E"/>
    <w:rsid w:val="007B3014"/>
    <w:rsid w:val="007B33DA"/>
    <w:rsid w:val="007B3D2D"/>
    <w:rsid w:val="007B42E6"/>
    <w:rsid w:val="007B50AE"/>
    <w:rsid w:val="007B51DF"/>
    <w:rsid w:val="007B65CE"/>
    <w:rsid w:val="007B6D86"/>
    <w:rsid w:val="007B7374"/>
    <w:rsid w:val="007B774B"/>
    <w:rsid w:val="007B7D25"/>
    <w:rsid w:val="007B7EC6"/>
    <w:rsid w:val="007C031E"/>
    <w:rsid w:val="007C05DD"/>
    <w:rsid w:val="007C0D39"/>
    <w:rsid w:val="007C11D9"/>
    <w:rsid w:val="007C397F"/>
    <w:rsid w:val="007C3AB9"/>
    <w:rsid w:val="007C3D18"/>
    <w:rsid w:val="007C4317"/>
    <w:rsid w:val="007C47AB"/>
    <w:rsid w:val="007C60BF"/>
    <w:rsid w:val="007C6A07"/>
    <w:rsid w:val="007C75A1"/>
    <w:rsid w:val="007C771D"/>
    <w:rsid w:val="007C77A5"/>
    <w:rsid w:val="007D04E5"/>
    <w:rsid w:val="007D09D8"/>
    <w:rsid w:val="007D3E7E"/>
    <w:rsid w:val="007D3F0E"/>
    <w:rsid w:val="007D53AD"/>
    <w:rsid w:val="007D5901"/>
    <w:rsid w:val="007D6813"/>
    <w:rsid w:val="007D6B14"/>
    <w:rsid w:val="007D6B5B"/>
    <w:rsid w:val="007D7163"/>
    <w:rsid w:val="007D7526"/>
    <w:rsid w:val="007D7BC4"/>
    <w:rsid w:val="007E0479"/>
    <w:rsid w:val="007E09A3"/>
    <w:rsid w:val="007E196F"/>
    <w:rsid w:val="007E320C"/>
    <w:rsid w:val="007E4610"/>
    <w:rsid w:val="007E4715"/>
    <w:rsid w:val="007E4B43"/>
    <w:rsid w:val="007E505B"/>
    <w:rsid w:val="007E567A"/>
    <w:rsid w:val="007E6C01"/>
    <w:rsid w:val="007E7091"/>
    <w:rsid w:val="007F00BD"/>
    <w:rsid w:val="007F0677"/>
    <w:rsid w:val="007F072E"/>
    <w:rsid w:val="007F13C4"/>
    <w:rsid w:val="007F2854"/>
    <w:rsid w:val="007F285D"/>
    <w:rsid w:val="007F3E43"/>
    <w:rsid w:val="007F54BC"/>
    <w:rsid w:val="007F6A23"/>
    <w:rsid w:val="007F75D5"/>
    <w:rsid w:val="00800863"/>
    <w:rsid w:val="00801F6F"/>
    <w:rsid w:val="00803122"/>
    <w:rsid w:val="008035D0"/>
    <w:rsid w:val="008035F7"/>
    <w:rsid w:val="00803C09"/>
    <w:rsid w:val="00803FAE"/>
    <w:rsid w:val="00804460"/>
    <w:rsid w:val="00805150"/>
    <w:rsid w:val="008054E8"/>
    <w:rsid w:val="00805AB5"/>
    <w:rsid w:val="0080605F"/>
    <w:rsid w:val="008063CC"/>
    <w:rsid w:val="00806EE7"/>
    <w:rsid w:val="0080717D"/>
    <w:rsid w:val="00807786"/>
    <w:rsid w:val="008079B6"/>
    <w:rsid w:val="00810851"/>
    <w:rsid w:val="00810A3F"/>
    <w:rsid w:val="008112E8"/>
    <w:rsid w:val="00811B55"/>
    <w:rsid w:val="00811BBF"/>
    <w:rsid w:val="00811FCB"/>
    <w:rsid w:val="008122CE"/>
    <w:rsid w:val="00812372"/>
    <w:rsid w:val="00813ECF"/>
    <w:rsid w:val="00814DF6"/>
    <w:rsid w:val="00815879"/>
    <w:rsid w:val="008158D6"/>
    <w:rsid w:val="0081655B"/>
    <w:rsid w:val="00816A98"/>
    <w:rsid w:val="00817196"/>
    <w:rsid w:val="00817D6E"/>
    <w:rsid w:val="008209FB"/>
    <w:rsid w:val="00821491"/>
    <w:rsid w:val="00822C78"/>
    <w:rsid w:val="008234DE"/>
    <w:rsid w:val="008235DB"/>
    <w:rsid w:val="00824AB4"/>
    <w:rsid w:val="00824B3E"/>
    <w:rsid w:val="00825C42"/>
    <w:rsid w:val="00825D25"/>
    <w:rsid w:val="00827D6F"/>
    <w:rsid w:val="00830EF3"/>
    <w:rsid w:val="008321B2"/>
    <w:rsid w:val="00834689"/>
    <w:rsid w:val="0083513F"/>
    <w:rsid w:val="00835144"/>
    <w:rsid w:val="0083611C"/>
    <w:rsid w:val="008365BB"/>
    <w:rsid w:val="008370EA"/>
    <w:rsid w:val="008376AC"/>
    <w:rsid w:val="008403CE"/>
    <w:rsid w:val="0084163D"/>
    <w:rsid w:val="00841803"/>
    <w:rsid w:val="0084233B"/>
    <w:rsid w:val="00842EA5"/>
    <w:rsid w:val="008431F0"/>
    <w:rsid w:val="008432B0"/>
    <w:rsid w:val="00843BE1"/>
    <w:rsid w:val="0084427E"/>
    <w:rsid w:val="008444E8"/>
    <w:rsid w:val="00844E80"/>
    <w:rsid w:val="00846FE7"/>
    <w:rsid w:val="00847AD7"/>
    <w:rsid w:val="00850702"/>
    <w:rsid w:val="00850D54"/>
    <w:rsid w:val="008516B4"/>
    <w:rsid w:val="00852BBD"/>
    <w:rsid w:val="00854E76"/>
    <w:rsid w:val="00855B2F"/>
    <w:rsid w:val="00856911"/>
    <w:rsid w:val="00856AAA"/>
    <w:rsid w:val="00856E89"/>
    <w:rsid w:val="00857460"/>
    <w:rsid w:val="00862B39"/>
    <w:rsid w:val="008641C6"/>
    <w:rsid w:val="00865E18"/>
    <w:rsid w:val="00866BC0"/>
    <w:rsid w:val="008677FD"/>
    <w:rsid w:val="008706D4"/>
    <w:rsid w:val="00870833"/>
    <w:rsid w:val="00870918"/>
    <w:rsid w:val="00870DCD"/>
    <w:rsid w:val="00870DE1"/>
    <w:rsid w:val="00870F8A"/>
    <w:rsid w:val="008719A4"/>
    <w:rsid w:val="00871D23"/>
    <w:rsid w:val="00874312"/>
    <w:rsid w:val="0087437C"/>
    <w:rsid w:val="0087501D"/>
    <w:rsid w:val="00875394"/>
    <w:rsid w:val="008758A4"/>
    <w:rsid w:val="00875CD7"/>
    <w:rsid w:val="0087641E"/>
    <w:rsid w:val="008769BE"/>
    <w:rsid w:val="00876B4D"/>
    <w:rsid w:val="00876F50"/>
    <w:rsid w:val="0087733C"/>
    <w:rsid w:val="00877F18"/>
    <w:rsid w:val="00877F78"/>
    <w:rsid w:val="008859E6"/>
    <w:rsid w:val="0088649C"/>
    <w:rsid w:val="008874AD"/>
    <w:rsid w:val="008917B3"/>
    <w:rsid w:val="00891D41"/>
    <w:rsid w:val="00892536"/>
    <w:rsid w:val="00893DFA"/>
    <w:rsid w:val="0089445F"/>
    <w:rsid w:val="00894A88"/>
    <w:rsid w:val="00895386"/>
    <w:rsid w:val="00895E39"/>
    <w:rsid w:val="008970BE"/>
    <w:rsid w:val="00897841"/>
    <w:rsid w:val="008A0A1C"/>
    <w:rsid w:val="008A16E5"/>
    <w:rsid w:val="008A1D9D"/>
    <w:rsid w:val="008A21FF"/>
    <w:rsid w:val="008A29AB"/>
    <w:rsid w:val="008A2CE2"/>
    <w:rsid w:val="008A30AC"/>
    <w:rsid w:val="008A44B8"/>
    <w:rsid w:val="008A51A8"/>
    <w:rsid w:val="008A54C7"/>
    <w:rsid w:val="008A5DF5"/>
    <w:rsid w:val="008A609B"/>
    <w:rsid w:val="008A7077"/>
    <w:rsid w:val="008A77D8"/>
    <w:rsid w:val="008B0483"/>
    <w:rsid w:val="008B120C"/>
    <w:rsid w:val="008B22B7"/>
    <w:rsid w:val="008B3400"/>
    <w:rsid w:val="008B34DF"/>
    <w:rsid w:val="008B40CF"/>
    <w:rsid w:val="008B4AE9"/>
    <w:rsid w:val="008B51A0"/>
    <w:rsid w:val="008B5268"/>
    <w:rsid w:val="008B592A"/>
    <w:rsid w:val="008B770C"/>
    <w:rsid w:val="008B7B5C"/>
    <w:rsid w:val="008B7D7E"/>
    <w:rsid w:val="008C087A"/>
    <w:rsid w:val="008C0AD7"/>
    <w:rsid w:val="008C0C99"/>
    <w:rsid w:val="008C0CB0"/>
    <w:rsid w:val="008C2017"/>
    <w:rsid w:val="008C2913"/>
    <w:rsid w:val="008C3191"/>
    <w:rsid w:val="008C3EB0"/>
    <w:rsid w:val="008C4958"/>
    <w:rsid w:val="008C4BAA"/>
    <w:rsid w:val="008C5641"/>
    <w:rsid w:val="008C6466"/>
    <w:rsid w:val="008C6AE8"/>
    <w:rsid w:val="008C7213"/>
    <w:rsid w:val="008C7573"/>
    <w:rsid w:val="008D0A2F"/>
    <w:rsid w:val="008D0E6C"/>
    <w:rsid w:val="008D10E2"/>
    <w:rsid w:val="008D2BA4"/>
    <w:rsid w:val="008D34F1"/>
    <w:rsid w:val="008D39D8"/>
    <w:rsid w:val="008D412E"/>
    <w:rsid w:val="008D4254"/>
    <w:rsid w:val="008D543D"/>
    <w:rsid w:val="008D6D1A"/>
    <w:rsid w:val="008D73EC"/>
    <w:rsid w:val="008D7CBC"/>
    <w:rsid w:val="008E0332"/>
    <w:rsid w:val="008E065E"/>
    <w:rsid w:val="008E0927"/>
    <w:rsid w:val="008E09D0"/>
    <w:rsid w:val="008E0CF8"/>
    <w:rsid w:val="008E17FA"/>
    <w:rsid w:val="008E1909"/>
    <w:rsid w:val="008E2A3E"/>
    <w:rsid w:val="008E38BC"/>
    <w:rsid w:val="008E65AE"/>
    <w:rsid w:val="008E6A0E"/>
    <w:rsid w:val="008E72EF"/>
    <w:rsid w:val="008E7345"/>
    <w:rsid w:val="008F026D"/>
    <w:rsid w:val="008F0EA2"/>
    <w:rsid w:val="008F109F"/>
    <w:rsid w:val="008F1EAB"/>
    <w:rsid w:val="008F234C"/>
    <w:rsid w:val="008F2A64"/>
    <w:rsid w:val="008F33DC"/>
    <w:rsid w:val="008F3471"/>
    <w:rsid w:val="008F3A73"/>
    <w:rsid w:val="008F477F"/>
    <w:rsid w:val="008F58CA"/>
    <w:rsid w:val="008F68E1"/>
    <w:rsid w:val="008F733B"/>
    <w:rsid w:val="008F7E1E"/>
    <w:rsid w:val="009004EF"/>
    <w:rsid w:val="00900646"/>
    <w:rsid w:val="00901115"/>
    <w:rsid w:val="00902350"/>
    <w:rsid w:val="0090336B"/>
    <w:rsid w:val="00904CFD"/>
    <w:rsid w:val="00904F69"/>
    <w:rsid w:val="009053AA"/>
    <w:rsid w:val="00905480"/>
    <w:rsid w:val="00905A2A"/>
    <w:rsid w:val="0090621A"/>
    <w:rsid w:val="00906939"/>
    <w:rsid w:val="00906E8B"/>
    <w:rsid w:val="009106D0"/>
    <w:rsid w:val="00910B7D"/>
    <w:rsid w:val="0091165B"/>
    <w:rsid w:val="00911DFB"/>
    <w:rsid w:val="009139D9"/>
    <w:rsid w:val="00913D57"/>
    <w:rsid w:val="00913F0C"/>
    <w:rsid w:val="009148E6"/>
    <w:rsid w:val="00914AD8"/>
    <w:rsid w:val="00915D87"/>
    <w:rsid w:val="00916079"/>
    <w:rsid w:val="00916118"/>
    <w:rsid w:val="00917CE9"/>
    <w:rsid w:val="009208D7"/>
    <w:rsid w:val="00920BF2"/>
    <w:rsid w:val="00921B8B"/>
    <w:rsid w:val="00921CB0"/>
    <w:rsid w:val="00922010"/>
    <w:rsid w:val="00922605"/>
    <w:rsid w:val="00923793"/>
    <w:rsid w:val="00923D9F"/>
    <w:rsid w:val="0092452F"/>
    <w:rsid w:val="009246C5"/>
    <w:rsid w:val="00924DC4"/>
    <w:rsid w:val="00930CC5"/>
    <w:rsid w:val="00931BD9"/>
    <w:rsid w:val="00931E21"/>
    <w:rsid w:val="00933650"/>
    <w:rsid w:val="00933CD3"/>
    <w:rsid w:val="00934730"/>
    <w:rsid w:val="009352C2"/>
    <w:rsid w:val="00935739"/>
    <w:rsid w:val="00935D8C"/>
    <w:rsid w:val="009368F3"/>
    <w:rsid w:val="00936C4A"/>
    <w:rsid w:val="00936EEB"/>
    <w:rsid w:val="00940AFF"/>
    <w:rsid w:val="00940CCD"/>
    <w:rsid w:val="00941636"/>
    <w:rsid w:val="00942F42"/>
    <w:rsid w:val="009431A5"/>
    <w:rsid w:val="0094364B"/>
    <w:rsid w:val="00943742"/>
    <w:rsid w:val="00944290"/>
    <w:rsid w:val="00944562"/>
    <w:rsid w:val="00945C05"/>
    <w:rsid w:val="00945DBB"/>
    <w:rsid w:val="00946945"/>
    <w:rsid w:val="00946984"/>
    <w:rsid w:val="00947713"/>
    <w:rsid w:val="00947990"/>
    <w:rsid w:val="009479AA"/>
    <w:rsid w:val="00947DDD"/>
    <w:rsid w:val="00950953"/>
    <w:rsid w:val="00950DE7"/>
    <w:rsid w:val="00952528"/>
    <w:rsid w:val="00952A24"/>
    <w:rsid w:val="00953920"/>
    <w:rsid w:val="00953D47"/>
    <w:rsid w:val="0095532E"/>
    <w:rsid w:val="00955DDD"/>
    <w:rsid w:val="0095681E"/>
    <w:rsid w:val="009572D4"/>
    <w:rsid w:val="0096054B"/>
    <w:rsid w:val="00960FE3"/>
    <w:rsid w:val="00961091"/>
    <w:rsid w:val="009614AE"/>
    <w:rsid w:val="00961921"/>
    <w:rsid w:val="0096331A"/>
    <w:rsid w:val="0096430A"/>
    <w:rsid w:val="009644FF"/>
    <w:rsid w:val="009647C7"/>
    <w:rsid w:val="00964FB6"/>
    <w:rsid w:val="00965176"/>
    <w:rsid w:val="0096554B"/>
    <w:rsid w:val="0096584A"/>
    <w:rsid w:val="00966833"/>
    <w:rsid w:val="00967713"/>
    <w:rsid w:val="009700F2"/>
    <w:rsid w:val="00971F08"/>
    <w:rsid w:val="0097311C"/>
    <w:rsid w:val="00973C34"/>
    <w:rsid w:val="0097493A"/>
    <w:rsid w:val="00974DB1"/>
    <w:rsid w:val="0097588F"/>
    <w:rsid w:val="00975F5D"/>
    <w:rsid w:val="0097603D"/>
    <w:rsid w:val="00976406"/>
    <w:rsid w:val="00976949"/>
    <w:rsid w:val="009770F2"/>
    <w:rsid w:val="00980092"/>
    <w:rsid w:val="00980321"/>
    <w:rsid w:val="00980477"/>
    <w:rsid w:val="009815E8"/>
    <w:rsid w:val="00982379"/>
    <w:rsid w:val="00982946"/>
    <w:rsid w:val="00982BBC"/>
    <w:rsid w:val="009839A9"/>
    <w:rsid w:val="00985253"/>
    <w:rsid w:val="009853B3"/>
    <w:rsid w:val="009853CE"/>
    <w:rsid w:val="00985BFD"/>
    <w:rsid w:val="009879B6"/>
    <w:rsid w:val="00987A9D"/>
    <w:rsid w:val="00987A9E"/>
    <w:rsid w:val="00990630"/>
    <w:rsid w:val="00990E55"/>
    <w:rsid w:val="00990F81"/>
    <w:rsid w:val="00991761"/>
    <w:rsid w:val="00991E2E"/>
    <w:rsid w:val="00994DCA"/>
    <w:rsid w:val="009960EC"/>
    <w:rsid w:val="009970DD"/>
    <w:rsid w:val="00997CB2"/>
    <w:rsid w:val="009A0A2D"/>
    <w:rsid w:val="009A0FBA"/>
    <w:rsid w:val="009A1601"/>
    <w:rsid w:val="009A18A7"/>
    <w:rsid w:val="009A3A5C"/>
    <w:rsid w:val="009A3CCD"/>
    <w:rsid w:val="009A4210"/>
    <w:rsid w:val="009A462D"/>
    <w:rsid w:val="009A4BCE"/>
    <w:rsid w:val="009A4DDD"/>
    <w:rsid w:val="009A5CBA"/>
    <w:rsid w:val="009A7113"/>
    <w:rsid w:val="009A7E55"/>
    <w:rsid w:val="009B1F30"/>
    <w:rsid w:val="009B200F"/>
    <w:rsid w:val="009B2162"/>
    <w:rsid w:val="009B2CBC"/>
    <w:rsid w:val="009B3AC2"/>
    <w:rsid w:val="009B41EE"/>
    <w:rsid w:val="009B48FF"/>
    <w:rsid w:val="009B4DF4"/>
    <w:rsid w:val="009B564E"/>
    <w:rsid w:val="009B5FF0"/>
    <w:rsid w:val="009B6325"/>
    <w:rsid w:val="009B6CA6"/>
    <w:rsid w:val="009B7E87"/>
    <w:rsid w:val="009C0424"/>
    <w:rsid w:val="009C0440"/>
    <w:rsid w:val="009C15AF"/>
    <w:rsid w:val="009C21AC"/>
    <w:rsid w:val="009C2CD4"/>
    <w:rsid w:val="009C403E"/>
    <w:rsid w:val="009C409A"/>
    <w:rsid w:val="009C6832"/>
    <w:rsid w:val="009C776C"/>
    <w:rsid w:val="009D004D"/>
    <w:rsid w:val="009D07D5"/>
    <w:rsid w:val="009D1F11"/>
    <w:rsid w:val="009D3180"/>
    <w:rsid w:val="009D322D"/>
    <w:rsid w:val="009D3B4B"/>
    <w:rsid w:val="009D4178"/>
    <w:rsid w:val="009D45DF"/>
    <w:rsid w:val="009D4FF0"/>
    <w:rsid w:val="009D5F53"/>
    <w:rsid w:val="009D703C"/>
    <w:rsid w:val="009D718F"/>
    <w:rsid w:val="009E068F"/>
    <w:rsid w:val="009E14E0"/>
    <w:rsid w:val="009E1A93"/>
    <w:rsid w:val="009E2B48"/>
    <w:rsid w:val="009E32D2"/>
    <w:rsid w:val="009E35DB"/>
    <w:rsid w:val="009E47A3"/>
    <w:rsid w:val="009E581A"/>
    <w:rsid w:val="009E5E2B"/>
    <w:rsid w:val="009E60D8"/>
    <w:rsid w:val="009E6DFA"/>
    <w:rsid w:val="009F0157"/>
    <w:rsid w:val="009F01EA"/>
    <w:rsid w:val="009F08F3"/>
    <w:rsid w:val="009F0C99"/>
    <w:rsid w:val="009F1E46"/>
    <w:rsid w:val="009F2D96"/>
    <w:rsid w:val="009F344F"/>
    <w:rsid w:val="009F3D66"/>
    <w:rsid w:val="009F45F8"/>
    <w:rsid w:val="009F53E2"/>
    <w:rsid w:val="009F549A"/>
    <w:rsid w:val="009F642B"/>
    <w:rsid w:val="009F77B7"/>
    <w:rsid w:val="009F7D1D"/>
    <w:rsid w:val="00A01834"/>
    <w:rsid w:val="00A01C14"/>
    <w:rsid w:val="00A026C2"/>
    <w:rsid w:val="00A031D8"/>
    <w:rsid w:val="00A040DB"/>
    <w:rsid w:val="00A041FE"/>
    <w:rsid w:val="00A048A8"/>
    <w:rsid w:val="00A04A03"/>
    <w:rsid w:val="00A04F49"/>
    <w:rsid w:val="00A0512B"/>
    <w:rsid w:val="00A05A89"/>
    <w:rsid w:val="00A0644C"/>
    <w:rsid w:val="00A10E3A"/>
    <w:rsid w:val="00A125D4"/>
    <w:rsid w:val="00A1344C"/>
    <w:rsid w:val="00A13E54"/>
    <w:rsid w:val="00A140AD"/>
    <w:rsid w:val="00A14780"/>
    <w:rsid w:val="00A1537F"/>
    <w:rsid w:val="00A153D5"/>
    <w:rsid w:val="00A15471"/>
    <w:rsid w:val="00A155DA"/>
    <w:rsid w:val="00A15745"/>
    <w:rsid w:val="00A15793"/>
    <w:rsid w:val="00A16C61"/>
    <w:rsid w:val="00A16CFD"/>
    <w:rsid w:val="00A16FA2"/>
    <w:rsid w:val="00A17A20"/>
    <w:rsid w:val="00A17B51"/>
    <w:rsid w:val="00A17F63"/>
    <w:rsid w:val="00A20F13"/>
    <w:rsid w:val="00A2193B"/>
    <w:rsid w:val="00A2351A"/>
    <w:rsid w:val="00A257CB"/>
    <w:rsid w:val="00A264A9"/>
    <w:rsid w:val="00A26802"/>
    <w:rsid w:val="00A269E0"/>
    <w:rsid w:val="00A27785"/>
    <w:rsid w:val="00A278A1"/>
    <w:rsid w:val="00A30187"/>
    <w:rsid w:val="00A30B29"/>
    <w:rsid w:val="00A31A6B"/>
    <w:rsid w:val="00A31C7E"/>
    <w:rsid w:val="00A33BAA"/>
    <w:rsid w:val="00A3448A"/>
    <w:rsid w:val="00A35F16"/>
    <w:rsid w:val="00A36104"/>
    <w:rsid w:val="00A36297"/>
    <w:rsid w:val="00A36782"/>
    <w:rsid w:val="00A417AD"/>
    <w:rsid w:val="00A41E2B"/>
    <w:rsid w:val="00A43B9B"/>
    <w:rsid w:val="00A4597C"/>
    <w:rsid w:val="00A45B74"/>
    <w:rsid w:val="00A45DE8"/>
    <w:rsid w:val="00A46CBD"/>
    <w:rsid w:val="00A4713F"/>
    <w:rsid w:val="00A47318"/>
    <w:rsid w:val="00A47DDB"/>
    <w:rsid w:val="00A50D5F"/>
    <w:rsid w:val="00A52E1D"/>
    <w:rsid w:val="00A533EC"/>
    <w:rsid w:val="00A54346"/>
    <w:rsid w:val="00A54F53"/>
    <w:rsid w:val="00A55B8E"/>
    <w:rsid w:val="00A566D4"/>
    <w:rsid w:val="00A57667"/>
    <w:rsid w:val="00A60BCB"/>
    <w:rsid w:val="00A61499"/>
    <w:rsid w:val="00A62A77"/>
    <w:rsid w:val="00A6337B"/>
    <w:rsid w:val="00A63483"/>
    <w:rsid w:val="00A642E7"/>
    <w:rsid w:val="00A657D7"/>
    <w:rsid w:val="00A65A2B"/>
    <w:rsid w:val="00A660AC"/>
    <w:rsid w:val="00A67E6C"/>
    <w:rsid w:val="00A70360"/>
    <w:rsid w:val="00A71B99"/>
    <w:rsid w:val="00A71C6E"/>
    <w:rsid w:val="00A72097"/>
    <w:rsid w:val="00A73659"/>
    <w:rsid w:val="00A73932"/>
    <w:rsid w:val="00A739D0"/>
    <w:rsid w:val="00A73EDE"/>
    <w:rsid w:val="00A7402E"/>
    <w:rsid w:val="00A75873"/>
    <w:rsid w:val="00A760E9"/>
    <w:rsid w:val="00A761D4"/>
    <w:rsid w:val="00A76349"/>
    <w:rsid w:val="00A76A62"/>
    <w:rsid w:val="00A77EC4"/>
    <w:rsid w:val="00A81DB5"/>
    <w:rsid w:val="00A81FC1"/>
    <w:rsid w:val="00A82C89"/>
    <w:rsid w:val="00A85C6C"/>
    <w:rsid w:val="00A85EF6"/>
    <w:rsid w:val="00A86529"/>
    <w:rsid w:val="00A92879"/>
    <w:rsid w:val="00A93AE5"/>
    <w:rsid w:val="00A9433C"/>
    <w:rsid w:val="00A9442A"/>
    <w:rsid w:val="00A94F4B"/>
    <w:rsid w:val="00A96EA4"/>
    <w:rsid w:val="00AA016F"/>
    <w:rsid w:val="00AA0313"/>
    <w:rsid w:val="00AA158C"/>
    <w:rsid w:val="00AA1ED6"/>
    <w:rsid w:val="00AA2151"/>
    <w:rsid w:val="00AA2A52"/>
    <w:rsid w:val="00AA3F75"/>
    <w:rsid w:val="00AA51D6"/>
    <w:rsid w:val="00AA58BD"/>
    <w:rsid w:val="00AA62C4"/>
    <w:rsid w:val="00AB00BA"/>
    <w:rsid w:val="00AB0392"/>
    <w:rsid w:val="00AB0BC8"/>
    <w:rsid w:val="00AB11CA"/>
    <w:rsid w:val="00AB14D9"/>
    <w:rsid w:val="00AB2DFF"/>
    <w:rsid w:val="00AB4AB8"/>
    <w:rsid w:val="00AB655E"/>
    <w:rsid w:val="00AB6A4A"/>
    <w:rsid w:val="00AB7255"/>
    <w:rsid w:val="00AB75E6"/>
    <w:rsid w:val="00AB7DDF"/>
    <w:rsid w:val="00AC007F"/>
    <w:rsid w:val="00AC0718"/>
    <w:rsid w:val="00AC0EAA"/>
    <w:rsid w:val="00AC2473"/>
    <w:rsid w:val="00AC2ECD"/>
    <w:rsid w:val="00AC2F7D"/>
    <w:rsid w:val="00AC3119"/>
    <w:rsid w:val="00AC4658"/>
    <w:rsid w:val="00AC465B"/>
    <w:rsid w:val="00AC49FB"/>
    <w:rsid w:val="00AC4F6F"/>
    <w:rsid w:val="00AC5439"/>
    <w:rsid w:val="00AC5A10"/>
    <w:rsid w:val="00AC7789"/>
    <w:rsid w:val="00AC7F79"/>
    <w:rsid w:val="00AD0AA3"/>
    <w:rsid w:val="00AD0D33"/>
    <w:rsid w:val="00AD2643"/>
    <w:rsid w:val="00AD3EA0"/>
    <w:rsid w:val="00AD3F94"/>
    <w:rsid w:val="00AD45AE"/>
    <w:rsid w:val="00AD4A5A"/>
    <w:rsid w:val="00AD5B85"/>
    <w:rsid w:val="00AE05B0"/>
    <w:rsid w:val="00AE0DC8"/>
    <w:rsid w:val="00AE124B"/>
    <w:rsid w:val="00AE1303"/>
    <w:rsid w:val="00AE1BD1"/>
    <w:rsid w:val="00AE22D5"/>
    <w:rsid w:val="00AE27AC"/>
    <w:rsid w:val="00AE2871"/>
    <w:rsid w:val="00AE2FEB"/>
    <w:rsid w:val="00AE40E0"/>
    <w:rsid w:val="00AE4DBA"/>
    <w:rsid w:val="00AE4F07"/>
    <w:rsid w:val="00AE5B8D"/>
    <w:rsid w:val="00AE6B3A"/>
    <w:rsid w:val="00AE70A8"/>
    <w:rsid w:val="00AE7823"/>
    <w:rsid w:val="00AF0198"/>
    <w:rsid w:val="00AF08FB"/>
    <w:rsid w:val="00AF1C2D"/>
    <w:rsid w:val="00AF1C5D"/>
    <w:rsid w:val="00AF28C7"/>
    <w:rsid w:val="00AF3F43"/>
    <w:rsid w:val="00AF42D7"/>
    <w:rsid w:val="00B006FE"/>
    <w:rsid w:val="00B007CB"/>
    <w:rsid w:val="00B01032"/>
    <w:rsid w:val="00B019B2"/>
    <w:rsid w:val="00B01EA9"/>
    <w:rsid w:val="00B02AA9"/>
    <w:rsid w:val="00B02FA3"/>
    <w:rsid w:val="00B03374"/>
    <w:rsid w:val="00B05084"/>
    <w:rsid w:val="00B056E9"/>
    <w:rsid w:val="00B1174B"/>
    <w:rsid w:val="00B1388E"/>
    <w:rsid w:val="00B14355"/>
    <w:rsid w:val="00B148B7"/>
    <w:rsid w:val="00B157F9"/>
    <w:rsid w:val="00B15F72"/>
    <w:rsid w:val="00B169DE"/>
    <w:rsid w:val="00B16AC4"/>
    <w:rsid w:val="00B20256"/>
    <w:rsid w:val="00B205BF"/>
    <w:rsid w:val="00B20D09"/>
    <w:rsid w:val="00B21953"/>
    <w:rsid w:val="00B21CED"/>
    <w:rsid w:val="00B22841"/>
    <w:rsid w:val="00B22D53"/>
    <w:rsid w:val="00B23F9B"/>
    <w:rsid w:val="00B2568A"/>
    <w:rsid w:val="00B25851"/>
    <w:rsid w:val="00B25ACD"/>
    <w:rsid w:val="00B2763F"/>
    <w:rsid w:val="00B279B0"/>
    <w:rsid w:val="00B27AAC"/>
    <w:rsid w:val="00B30929"/>
    <w:rsid w:val="00B31806"/>
    <w:rsid w:val="00B36A76"/>
    <w:rsid w:val="00B36F5B"/>
    <w:rsid w:val="00B372AA"/>
    <w:rsid w:val="00B3745E"/>
    <w:rsid w:val="00B37C3C"/>
    <w:rsid w:val="00B40445"/>
    <w:rsid w:val="00B41888"/>
    <w:rsid w:val="00B41F2D"/>
    <w:rsid w:val="00B435A9"/>
    <w:rsid w:val="00B43E68"/>
    <w:rsid w:val="00B45308"/>
    <w:rsid w:val="00B45A52"/>
    <w:rsid w:val="00B46175"/>
    <w:rsid w:val="00B537EE"/>
    <w:rsid w:val="00B53E0B"/>
    <w:rsid w:val="00B53F90"/>
    <w:rsid w:val="00B552BF"/>
    <w:rsid w:val="00B556A3"/>
    <w:rsid w:val="00B558BD"/>
    <w:rsid w:val="00B56376"/>
    <w:rsid w:val="00B56474"/>
    <w:rsid w:val="00B57B02"/>
    <w:rsid w:val="00B63DCF"/>
    <w:rsid w:val="00B65120"/>
    <w:rsid w:val="00B6606B"/>
    <w:rsid w:val="00B664C7"/>
    <w:rsid w:val="00B66F18"/>
    <w:rsid w:val="00B67F1E"/>
    <w:rsid w:val="00B700A7"/>
    <w:rsid w:val="00B739B6"/>
    <w:rsid w:val="00B739F6"/>
    <w:rsid w:val="00B74C0C"/>
    <w:rsid w:val="00B7508A"/>
    <w:rsid w:val="00B750EF"/>
    <w:rsid w:val="00B75A51"/>
    <w:rsid w:val="00B75C45"/>
    <w:rsid w:val="00B761E0"/>
    <w:rsid w:val="00B769D8"/>
    <w:rsid w:val="00B77E1D"/>
    <w:rsid w:val="00B8037C"/>
    <w:rsid w:val="00B81A6C"/>
    <w:rsid w:val="00B81B35"/>
    <w:rsid w:val="00B83B22"/>
    <w:rsid w:val="00B84AC6"/>
    <w:rsid w:val="00B853E1"/>
    <w:rsid w:val="00B857D5"/>
    <w:rsid w:val="00B85DE5"/>
    <w:rsid w:val="00B85E07"/>
    <w:rsid w:val="00B86E7D"/>
    <w:rsid w:val="00B8731A"/>
    <w:rsid w:val="00B87C98"/>
    <w:rsid w:val="00B90F73"/>
    <w:rsid w:val="00B91755"/>
    <w:rsid w:val="00B91A6C"/>
    <w:rsid w:val="00B929E5"/>
    <w:rsid w:val="00B93B59"/>
    <w:rsid w:val="00B9406A"/>
    <w:rsid w:val="00B94990"/>
    <w:rsid w:val="00B97C74"/>
    <w:rsid w:val="00BA171D"/>
    <w:rsid w:val="00BA2280"/>
    <w:rsid w:val="00BA2A08"/>
    <w:rsid w:val="00BA36FB"/>
    <w:rsid w:val="00BA4847"/>
    <w:rsid w:val="00BA5449"/>
    <w:rsid w:val="00BA560D"/>
    <w:rsid w:val="00BA56D2"/>
    <w:rsid w:val="00BA5B6C"/>
    <w:rsid w:val="00BA61B7"/>
    <w:rsid w:val="00BA72E0"/>
    <w:rsid w:val="00BA76E0"/>
    <w:rsid w:val="00BA7704"/>
    <w:rsid w:val="00BB0731"/>
    <w:rsid w:val="00BB0C87"/>
    <w:rsid w:val="00BB0EB7"/>
    <w:rsid w:val="00BB2A25"/>
    <w:rsid w:val="00BB4F95"/>
    <w:rsid w:val="00BB51E9"/>
    <w:rsid w:val="00BB792A"/>
    <w:rsid w:val="00BC0613"/>
    <w:rsid w:val="00BC0FDC"/>
    <w:rsid w:val="00BC1627"/>
    <w:rsid w:val="00BC3053"/>
    <w:rsid w:val="00BC324D"/>
    <w:rsid w:val="00BC413C"/>
    <w:rsid w:val="00BC41F8"/>
    <w:rsid w:val="00BC4D2E"/>
    <w:rsid w:val="00BC53ED"/>
    <w:rsid w:val="00BD31C7"/>
    <w:rsid w:val="00BD48AC"/>
    <w:rsid w:val="00BD598E"/>
    <w:rsid w:val="00BD5A79"/>
    <w:rsid w:val="00BD5F1A"/>
    <w:rsid w:val="00BD6758"/>
    <w:rsid w:val="00BD6A57"/>
    <w:rsid w:val="00BD6C50"/>
    <w:rsid w:val="00BD7E23"/>
    <w:rsid w:val="00BE01FE"/>
    <w:rsid w:val="00BE1234"/>
    <w:rsid w:val="00BE1316"/>
    <w:rsid w:val="00BE1680"/>
    <w:rsid w:val="00BE1C75"/>
    <w:rsid w:val="00BE2FA6"/>
    <w:rsid w:val="00BE333F"/>
    <w:rsid w:val="00BE3F81"/>
    <w:rsid w:val="00BE4E83"/>
    <w:rsid w:val="00BE5D75"/>
    <w:rsid w:val="00BE7406"/>
    <w:rsid w:val="00BE7603"/>
    <w:rsid w:val="00BE7AD3"/>
    <w:rsid w:val="00BE7FF9"/>
    <w:rsid w:val="00BF10B7"/>
    <w:rsid w:val="00BF2E47"/>
    <w:rsid w:val="00BF2F32"/>
    <w:rsid w:val="00BF3206"/>
    <w:rsid w:val="00BF3279"/>
    <w:rsid w:val="00BF3763"/>
    <w:rsid w:val="00BF4A0B"/>
    <w:rsid w:val="00BF4F4A"/>
    <w:rsid w:val="00BF64ED"/>
    <w:rsid w:val="00BF74C7"/>
    <w:rsid w:val="00BF7642"/>
    <w:rsid w:val="00BF7D06"/>
    <w:rsid w:val="00C00B32"/>
    <w:rsid w:val="00C015F1"/>
    <w:rsid w:val="00C01F33"/>
    <w:rsid w:val="00C02A4C"/>
    <w:rsid w:val="00C02CC6"/>
    <w:rsid w:val="00C040F7"/>
    <w:rsid w:val="00C044AB"/>
    <w:rsid w:val="00C0464E"/>
    <w:rsid w:val="00C048ED"/>
    <w:rsid w:val="00C04974"/>
    <w:rsid w:val="00C04E2F"/>
    <w:rsid w:val="00C05706"/>
    <w:rsid w:val="00C05CB7"/>
    <w:rsid w:val="00C06295"/>
    <w:rsid w:val="00C07377"/>
    <w:rsid w:val="00C07810"/>
    <w:rsid w:val="00C10478"/>
    <w:rsid w:val="00C10482"/>
    <w:rsid w:val="00C10BF1"/>
    <w:rsid w:val="00C10CCE"/>
    <w:rsid w:val="00C115EC"/>
    <w:rsid w:val="00C12107"/>
    <w:rsid w:val="00C1295A"/>
    <w:rsid w:val="00C12E87"/>
    <w:rsid w:val="00C13A4B"/>
    <w:rsid w:val="00C14D4B"/>
    <w:rsid w:val="00C14F0B"/>
    <w:rsid w:val="00C154BB"/>
    <w:rsid w:val="00C159C8"/>
    <w:rsid w:val="00C16685"/>
    <w:rsid w:val="00C16880"/>
    <w:rsid w:val="00C20C02"/>
    <w:rsid w:val="00C22138"/>
    <w:rsid w:val="00C23615"/>
    <w:rsid w:val="00C236A0"/>
    <w:rsid w:val="00C23BAA"/>
    <w:rsid w:val="00C25158"/>
    <w:rsid w:val="00C2536D"/>
    <w:rsid w:val="00C253A3"/>
    <w:rsid w:val="00C256EC"/>
    <w:rsid w:val="00C25711"/>
    <w:rsid w:val="00C25ECC"/>
    <w:rsid w:val="00C2631E"/>
    <w:rsid w:val="00C2666E"/>
    <w:rsid w:val="00C26853"/>
    <w:rsid w:val="00C274F8"/>
    <w:rsid w:val="00C277C3"/>
    <w:rsid w:val="00C279B5"/>
    <w:rsid w:val="00C27C45"/>
    <w:rsid w:val="00C32D47"/>
    <w:rsid w:val="00C339E4"/>
    <w:rsid w:val="00C33B33"/>
    <w:rsid w:val="00C33DD3"/>
    <w:rsid w:val="00C34ED6"/>
    <w:rsid w:val="00C363D8"/>
    <w:rsid w:val="00C367F9"/>
    <w:rsid w:val="00C3699E"/>
    <w:rsid w:val="00C3719D"/>
    <w:rsid w:val="00C4093E"/>
    <w:rsid w:val="00C409F4"/>
    <w:rsid w:val="00C42DA2"/>
    <w:rsid w:val="00C4445A"/>
    <w:rsid w:val="00C4451C"/>
    <w:rsid w:val="00C46B05"/>
    <w:rsid w:val="00C4762D"/>
    <w:rsid w:val="00C47E05"/>
    <w:rsid w:val="00C47FAC"/>
    <w:rsid w:val="00C47FDC"/>
    <w:rsid w:val="00C51E75"/>
    <w:rsid w:val="00C525E5"/>
    <w:rsid w:val="00C5343E"/>
    <w:rsid w:val="00C541C4"/>
    <w:rsid w:val="00C54995"/>
    <w:rsid w:val="00C54D41"/>
    <w:rsid w:val="00C55C18"/>
    <w:rsid w:val="00C55CF9"/>
    <w:rsid w:val="00C56E6D"/>
    <w:rsid w:val="00C60783"/>
    <w:rsid w:val="00C60CBA"/>
    <w:rsid w:val="00C62371"/>
    <w:rsid w:val="00C62558"/>
    <w:rsid w:val="00C643A2"/>
    <w:rsid w:val="00C64644"/>
    <w:rsid w:val="00C64672"/>
    <w:rsid w:val="00C64B37"/>
    <w:rsid w:val="00C65D68"/>
    <w:rsid w:val="00C65F45"/>
    <w:rsid w:val="00C66725"/>
    <w:rsid w:val="00C66B9E"/>
    <w:rsid w:val="00C67823"/>
    <w:rsid w:val="00C70697"/>
    <w:rsid w:val="00C719F4"/>
    <w:rsid w:val="00C71F71"/>
    <w:rsid w:val="00C72EF4"/>
    <w:rsid w:val="00C73202"/>
    <w:rsid w:val="00C73FA8"/>
    <w:rsid w:val="00C75D2F"/>
    <w:rsid w:val="00C75E8F"/>
    <w:rsid w:val="00C767BE"/>
    <w:rsid w:val="00C76E3C"/>
    <w:rsid w:val="00C80DD7"/>
    <w:rsid w:val="00C81568"/>
    <w:rsid w:val="00C82FFD"/>
    <w:rsid w:val="00C83B70"/>
    <w:rsid w:val="00C8407B"/>
    <w:rsid w:val="00C840F3"/>
    <w:rsid w:val="00C84A6E"/>
    <w:rsid w:val="00C86967"/>
    <w:rsid w:val="00C87109"/>
    <w:rsid w:val="00C87DDA"/>
    <w:rsid w:val="00C87E79"/>
    <w:rsid w:val="00C9027A"/>
    <w:rsid w:val="00C9058E"/>
    <w:rsid w:val="00C9068E"/>
    <w:rsid w:val="00C91CE5"/>
    <w:rsid w:val="00C92663"/>
    <w:rsid w:val="00C933DA"/>
    <w:rsid w:val="00C93ABF"/>
    <w:rsid w:val="00C93C4B"/>
    <w:rsid w:val="00C941E5"/>
    <w:rsid w:val="00C942A9"/>
    <w:rsid w:val="00C944AB"/>
    <w:rsid w:val="00C945EE"/>
    <w:rsid w:val="00C95B40"/>
    <w:rsid w:val="00C9628D"/>
    <w:rsid w:val="00C962EC"/>
    <w:rsid w:val="00C96407"/>
    <w:rsid w:val="00C97E62"/>
    <w:rsid w:val="00CA1045"/>
    <w:rsid w:val="00CA1068"/>
    <w:rsid w:val="00CA11E6"/>
    <w:rsid w:val="00CA1933"/>
    <w:rsid w:val="00CA1D97"/>
    <w:rsid w:val="00CA1ECE"/>
    <w:rsid w:val="00CA1ED8"/>
    <w:rsid w:val="00CA2417"/>
    <w:rsid w:val="00CA68AD"/>
    <w:rsid w:val="00CA6EF3"/>
    <w:rsid w:val="00CB1945"/>
    <w:rsid w:val="00CB1C00"/>
    <w:rsid w:val="00CB1E33"/>
    <w:rsid w:val="00CB1F63"/>
    <w:rsid w:val="00CB29BE"/>
    <w:rsid w:val="00CB2F15"/>
    <w:rsid w:val="00CB4F8A"/>
    <w:rsid w:val="00CB5842"/>
    <w:rsid w:val="00CB5B06"/>
    <w:rsid w:val="00CB63B8"/>
    <w:rsid w:val="00CB67B6"/>
    <w:rsid w:val="00CB7170"/>
    <w:rsid w:val="00CB7724"/>
    <w:rsid w:val="00CC040E"/>
    <w:rsid w:val="00CC0DA2"/>
    <w:rsid w:val="00CC111F"/>
    <w:rsid w:val="00CC127F"/>
    <w:rsid w:val="00CC18E7"/>
    <w:rsid w:val="00CC2011"/>
    <w:rsid w:val="00CC2862"/>
    <w:rsid w:val="00CC3089"/>
    <w:rsid w:val="00CC3EA0"/>
    <w:rsid w:val="00CC5121"/>
    <w:rsid w:val="00CC5ADA"/>
    <w:rsid w:val="00CC7B45"/>
    <w:rsid w:val="00CC7C89"/>
    <w:rsid w:val="00CD0898"/>
    <w:rsid w:val="00CD1188"/>
    <w:rsid w:val="00CD2ED1"/>
    <w:rsid w:val="00CD337B"/>
    <w:rsid w:val="00CD37FA"/>
    <w:rsid w:val="00CD49A8"/>
    <w:rsid w:val="00CD512A"/>
    <w:rsid w:val="00CD5772"/>
    <w:rsid w:val="00CD61A1"/>
    <w:rsid w:val="00CD6AD7"/>
    <w:rsid w:val="00CD7C39"/>
    <w:rsid w:val="00CE0424"/>
    <w:rsid w:val="00CE1CEE"/>
    <w:rsid w:val="00CE33DE"/>
    <w:rsid w:val="00CE540B"/>
    <w:rsid w:val="00CE7561"/>
    <w:rsid w:val="00CE7CC5"/>
    <w:rsid w:val="00CF0299"/>
    <w:rsid w:val="00CF0909"/>
    <w:rsid w:val="00CF1354"/>
    <w:rsid w:val="00CF13FB"/>
    <w:rsid w:val="00CF26E5"/>
    <w:rsid w:val="00CF300D"/>
    <w:rsid w:val="00CF3154"/>
    <w:rsid w:val="00CF34C9"/>
    <w:rsid w:val="00CF3B1F"/>
    <w:rsid w:val="00CF3BF6"/>
    <w:rsid w:val="00CF50E9"/>
    <w:rsid w:val="00CF5E3B"/>
    <w:rsid w:val="00CF625B"/>
    <w:rsid w:val="00CF6576"/>
    <w:rsid w:val="00CF687E"/>
    <w:rsid w:val="00CF6ABA"/>
    <w:rsid w:val="00CF74E2"/>
    <w:rsid w:val="00CF75FF"/>
    <w:rsid w:val="00D010D0"/>
    <w:rsid w:val="00D030F3"/>
    <w:rsid w:val="00D0349B"/>
    <w:rsid w:val="00D04523"/>
    <w:rsid w:val="00D049E2"/>
    <w:rsid w:val="00D0509F"/>
    <w:rsid w:val="00D068D0"/>
    <w:rsid w:val="00D06D6F"/>
    <w:rsid w:val="00D07E6C"/>
    <w:rsid w:val="00D10249"/>
    <w:rsid w:val="00D115C3"/>
    <w:rsid w:val="00D11897"/>
    <w:rsid w:val="00D11BCF"/>
    <w:rsid w:val="00D11C0E"/>
    <w:rsid w:val="00D11E88"/>
    <w:rsid w:val="00D123B9"/>
    <w:rsid w:val="00D130D3"/>
    <w:rsid w:val="00D13135"/>
    <w:rsid w:val="00D13E4E"/>
    <w:rsid w:val="00D15B46"/>
    <w:rsid w:val="00D16613"/>
    <w:rsid w:val="00D22B56"/>
    <w:rsid w:val="00D239A7"/>
    <w:rsid w:val="00D23CF9"/>
    <w:rsid w:val="00D23F47"/>
    <w:rsid w:val="00D24C1C"/>
    <w:rsid w:val="00D25A53"/>
    <w:rsid w:val="00D25B71"/>
    <w:rsid w:val="00D27A0B"/>
    <w:rsid w:val="00D27B0C"/>
    <w:rsid w:val="00D30F95"/>
    <w:rsid w:val="00D311D4"/>
    <w:rsid w:val="00D326B7"/>
    <w:rsid w:val="00D3338B"/>
    <w:rsid w:val="00D34033"/>
    <w:rsid w:val="00D34880"/>
    <w:rsid w:val="00D36309"/>
    <w:rsid w:val="00D36448"/>
    <w:rsid w:val="00D36CD4"/>
    <w:rsid w:val="00D36E71"/>
    <w:rsid w:val="00D3727B"/>
    <w:rsid w:val="00D3778C"/>
    <w:rsid w:val="00D37D87"/>
    <w:rsid w:val="00D407DD"/>
    <w:rsid w:val="00D40B33"/>
    <w:rsid w:val="00D4254C"/>
    <w:rsid w:val="00D4318F"/>
    <w:rsid w:val="00D436A7"/>
    <w:rsid w:val="00D438BF"/>
    <w:rsid w:val="00D440F8"/>
    <w:rsid w:val="00D44891"/>
    <w:rsid w:val="00D44FEA"/>
    <w:rsid w:val="00D46757"/>
    <w:rsid w:val="00D509CA"/>
    <w:rsid w:val="00D546FF"/>
    <w:rsid w:val="00D54791"/>
    <w:rsid w:val="00D54AA7"/>
    <w:rsid w:val="00D54B16"/>
    <w:rsid w:val="00D556B1"/>
    <w:rsid w:val="00D55AD5"/>
    <w:rsid w:val="00D56F32"/>
    <w:rsid w:val="00D5711B"/>
    <w:rsid w:val="00D57636"/>
    <w:rsid w:val="00D576CA"/>
    <w:rsid w:val="00D57C7D"/>
    <w:rsid w:val="00D57DD1"/>
    <w:rsid w:val="00D6026E"/>
    <w:rsid w:val="00D60282"/>
    <w:rsid w:val="00D603C4"/>
    <w:rsid w:val="00D61AF5"/>
    <w:rsid w:val="00D6264C"/>
    <w:rsid w:val="00D62725"/>
    <w:rsid w:val="00D63449"/>
    <w:rsid w:val="00D6367E"/>
    <w:rsid w:val="00D641A6"/>
    <w:rsid w:val="00D642CA"/>
    <w:rsid w:val="00D652B5"/>
    <w:rsid w:val="00D66155"/>
    <w:rsid w:val="00D665B9"/>
    <w:rsid w:val="00D66B36"/>
    <w:rsid w:val="00D66E89"/>
    <w:rsid w:val="00D66E8D"/>
    <w:rsid w:val="00D67CC1"/>
    <w:rsid w:val="00D67D01"/>
    <w:rsid w:val="00D708B0"/>
    <w:rsid w:val="00D71482"/>
    <w:rsid w:val="00D71678"/>
    <w:rsid w:val="00D718DE"/>
    <w:rsid w:val="00D71D0A"/>
    <w:rsid w:val="00D72D24"/>
    <w:rsid w:val="00D7321B"/>
    <w:rsid w:val="00D73D8A"/>
    <w:rsid w:val="00D756B6"/>
    <w:rsid w:val="00D75EA7"/>
    <w:rsid w:val="00D77820"/>
    <w:rsid w:val="00D77B1D"/>
    <w:rsid w:val="00D77E4A"/>
    <w:rsid w:val="00D8021F"/>
    <w:rsid w:val="00D80383"/>
    <w:rsid w:val="00D8102F"/>
    <w:rsid w:val="00D813ED"/>
    <w:rsid w:val="00D8168B"/>
    <w:rsid w:val="00D823C6"/>
    <w:rsid w:val="00D8260F"/>
    <w:rsid w:val="00D827F5"/>
    <w:rsid w:val="00D82A76"/>
    <w:rsid w:val="00D82DF7"/>
    <w:rsid w:val="00D834FD"/>
    <w:rsid w:val="00D83594"/>
    <w:rsid w:val="00D85A9A"/>
    <w:rsid w:val="00D86CA3"/>
    <w:rsid w:val="00D86D6B"/>
    <w:rsid w:val="00D871CE"/>
    <w:rsid w:val="00D8741A"/>
    <w:rsid w:val="00D8791D"/>
    <w:rsid w:val="00D87D41"/>
    <w:rsid w:val="00D9196D"/>
    <w:rsid w:val="00D92982"/>
    <w:rsid w:val="00D9433E"/>
    <w:rsid w:val="00D947A7"/>
    <w:rsid w:val="00D94C35"/>
    <w:rsid w:val="00D94E97"/>
    <w:rsid w:val="00D95501"/>
    <w:rsid w:val="00DA04FC"/>
    <w:rsid w:val="00DA0F2F"/>
    <w:rsid w:val="00DA1CF0"/>
    <w:rsid w:val="00DA2184"/>
    <w:rsid w:val="00DA24D7"/>
    <w:rsid w:val="00DA305E"/>
    <w:rsid w:val="00DA3C72"/>
    <w:rsid w:val="00DA503B"/>
    <w:rsid w:val="00DA5417"/>
    <w:rsid w:val="00DA56E8"/>
    <w:rsid w:val="00DA59C5"/>
    <w:rsid w:val="00DB0A9F"/>
    <w:rsid w:val="00DB202F"/>
    <w:rsid w:val="00DB3535"/>
    <w:rsid w:val="00DB377D"/>
    <w:rsid w:val="00DB4C35"/>
    <w:rsid w:val="00DB5A1C"/>
    <w:rsid w:val="00DB619E"/>
    <w:rsid w:val="00DB7696"/>
    <w:rsid w:val="00DB7AF6"/>
    <w:rsid w:val="00DC05B0"/>
    <w:rsid w:val="00DC0722"/>
    <w:rsid w:val="00DC1EBB"/>
    <w:rsid w:val="00DC20F4"/>
    <w:rsid w:val="00DC2D36"/>
    <w:rsid w:val="00DC327B"/>
    <w:rsid w:val="00DC357A"/>
    <w:rsid w:val="00DC48BD"/>
    <w:rsid w:val="00DC4AE6"/>
    <w:rsid w:val="00DC53CC"/>
    <w:rsid w:val="00DC53EF"/>
    <w:rsid w:val="00DC6C3C"/>
    <w:rsid w:val="00DD0CB7"/>
    <w:rsid w:val="00DD14C5"/>
    <w:rsid w:val="00DD2D4B"/>
    <w:rsid w:val="00DD42D8"/>
    <w:rsid w:val="00DE2047"/>
    <w:rsid w:val="00DE2AD4"/>
    <w:rsid w:val="00DE2CF2"/>
    <w:rsid w:val="00DE394D"/>
    <w:rsid w:val="00DE47A5"/>
    <w:rsid w:val="00DE5608"/>
    <w:rsid w:val="00DE58D0"/>
    <w:rsid w:val="00DE5FF8"/>
    <w:rsid w:val="00DE654F"/>
    <w:rsid w:val="00DE71FD"/>
    <w:rsid w:val="00DE78AC"/>
    <w:rsid w:val="00DF0B6E"/>
    <w:rsid w:val="00DF0C86"/>
    <w:rsid w:val="00DF15E0"/>
    <w:rsid w:val="00DF2631"/>
    <w:rsid w:val="00DF28E5"/>
    <w:rsid w:val="00DF37A0"/>
    <w:rsid w:val="00DF4D3E"/>
    <w:rsid w:val="00DF69E1"/>
    <w:rsid w:val="00DF6E1C"/>
    <w:rsid w:val="00DF7E26"/>
    <w:rsid w:val="00DF7F5C"/>
    <w:rsid w:val="00E00056"/>
    <w:rsid w:val="00E01348"/>
    <w:rsid w:val="00E02C39"/>
    <w:rsid w:val="00E02CB1"/>
    <w:rsid w:val="00E04905"/>
    <w:rsid w:val="00E05C7A"/>
    <w:rsid w:val="00E06952"/>
    <w:rsid w:val="00E110E7"/>
    <w:rsid w:val="00E11B20"/>
    <w:rsid w:val="00E11C70"/>
    <w:rsid w:val="00E125FC"/>
    <w:rsid w:val="00E13136"/>
    <w:rsid w:val="00E148D3"/>
    <w:rsid w:val="00E14BFF"/>
    <w:rsid w:val="00E14F8F"/>
    <w:rsid w:val="00E1543D"/>
    <w:rsid w:val="00E166DD"/>
    <w:rsid w:val="00E16703"/>
    <w:rsid w:val="00E17FA2"/>
    <w:rsid w:val="00E20D4E"/>
    <w:rsid w:val="00E2136F"/>
    <w:rsid w:val="00E22330"/>
    <w:rsid w:val="00E231AE"/>
    <w:rsid w:val="00E25282"/>
    <w:rsid w:val="00E2584F"/>
    <w:rsid w:val="00E25AEF"/>
    <w:rsid w:val="00E2608B"/>
    <w:rsid w:val="00E26441"/>
    <w:rsid w:val="00E27333"/>
    <w:rsid w:val="00E27C3E"/>
    <w:rsid w:val="00E27DD2"/>
    <w:rsid w:val="00E30B5A"/>
    <w:rsid w:val="00E3123D"/>
    <w:rsid w:val="00E31461"/>
    <w:rsid w:val="00E31D43"/>
    <w:rsid w:val="00E323DB"/>
    <w:rsid w:val="00E32608"/>
    <w:rsid w:val="00E34055"/>
    <w:rsid w:val="00E34188"/>
    <w:rsid w:val="00E34A40"/>
    <w:rsid w:val="00E34B6E"/>
    <w:rsid w:val="00E353C8"/>
    <w:rsid w:val="00E35559"/>
    <w:rsid w:val="00E3723A"/>
    <w:rsid w:val="00E376CA"/>
    <w:rsid w:val="00E37860"/>
    <w:rsid w:val="00E37EFC"/>
    <w:rsid w:val="00E40A56"/>
    <w:rsid w:val="00E40B35"/>
    <w:rsid w:val="00E41A6D"/>
    <w:rsid w:val="00E41ECE"/>
    <w:rsid w:val="00E44305"/>
    <w:rsid w:val="00E446F1"/>
    <w:rsid w:val="00E44C4C"/>
    <w:rsid w:val="00E450B6"/>
    <w:rsid w:val="00E45151"/>
    <w:rsid w:val="00E460B2"/>
    <w:rsid w:val="00E46886"/>
    <w:rsid w:val="00E471D8"/>
    <w:rsid w:val="00E47A10"/>
    <w:rsid w:val="00E47AEF"/>
    <w:rsid w:val="00E50C00"/>
    <w:rsid w:val="00E51519"/>
    <w:rsid w:val="00E52838"/>
    <w:rsid w:val="00E53B75"/>
    <w:rsid w:val="00E5400A"/>
    <w:rsid w:val="00E544E8"/>
    <w:rsid w:val="00E54E3B"/>
    <w:rsid w:val="00E56109"/>
    <w:rsid w:val="00E56701"/>
    <w:rsid w:val="00E5689D"/>
    <w:rsid w:val="00E574EE"/>
    <w:rsid w:val="00E57565"/>
    <w:rsid w:val="00E576EF"/>
    <w:rsid w:val="00E609FB"/>
    <w:rsid w:val="00E61003"/>
    <w:rsid w:val="00E63838"/>
    <w:rsid w:val="00E63D05"/>
    <w:rsid w:val="00E64434"/>
    <w:rsid w:val="00E64B80"/>
    <w:rsid w:val="00E652A0"/>
    <w:rsid w:val="00E6582A"/>
    <w:rsid w:val="00E67C51"/>
    <w:rsid w:val="00E707F9"/>
    <w:rsid w:val="00E709FB"/>
    <w:rsid w:val="00E716C2"/>
    <w:rsid w:val="00E72284"/>
    <w:rsid w:val="00E72EFC"/>
    <w:rsid w:val="00E73828"/>
    <w:rsid w:val="00E74D51"/>
    <w:rsid w:val="00E7523A"/>
    <w:rsid w:val="00E758EC"/>
    <w:rsid w:val="00E7685D"/>
    <w:rsid w:val="00E76E65"/>
    <w:rsid w:val="00E77F4A"/>
    <w:rsid w:val="00E80840"/>
    <w:rsid w:val="00E80B4C"/>
    <w:rsid w:val="00E8234C"/>
    <w:rsid w:val="00E82911"/>
    <w:rsid w:val="00E83AA9"/>
    <w:rsid w:val="00E84714"/>
    <w:rsid w:val="00E851F9"/>
    <w:rsid w:val="00E85928"/>
    <w:rsid w:val="00E86286"/>
    <w:rsid w:val="00E86926"/>
    <w:rsid w:val="00E87822"/>
    <w:rsid w:val="00E87939"/>
    <w:rsid w:val="00E9037C"/>
    <w:rsid w:val="00E90395"/>
    <w:rsid w:val="00E90812"/>
    <w:rsid w:val="00E90E49"/>
    <w:rsid w:val="00E90F70"/>
    <w:rsid w:val="00E917F9"/>
    <w:rsid w:val="00E9245B"/>
    <w:rsid w:val="00E92908"/>
    <w:rsid w:val="00E9291C"/>
    <w:rsid w:val="00E92946"/>
    <w:rsid w:val="00E93117"/>
    <w:rsid w:val="00E93FFE"/>
    <w:rsid w:val="00E94F8A"/>
    <w:rsid w:val="00E978CE"/>
    <w:rsid w:val="00EA10D0"/>
    <w:rsid w:val="00EA1D59"/>
    <w:rsid w:val="00EA1EEB"/>
    <w:rsid w:val="00EA2018"/>
    <w:rsid w:val="00EA2661"/>
    <w:rsid w:val="00EA2E4C"/>
    <w:rsid w:val="00EA3879"/>
    <w:rsid w:val="00EA478D"/>
    <w:rsid w:val="00EA4B16"/>
    <w:rsid w:val="00EA5D6C"/>
    <w:rsid w:val="00EA5DBF"/>
    <w:rsid w:val="00EA6263"/>
    <w:rsid w:val="00EA71A0"/>
    <w:rsid w:val="00EA7839"/>
    <w:rsid w:val="00EA7A41"/>
    <w:rsid w:val="00EA7BCC"/>
    <w:rsid w:val="00EB077B"/>
    <w:rsid w:val="00EB14C4"/>
    <w:rsid w:val="00EB168F"/>
    <w:rsid w:val="00EB1EAA"/>
    <w:rsid w:val="00EB209A"/>
    <w:rsid w:val="00EB39AA"/>
    <w:rsid w:val="00EB3CAB"/>
    <w:rsid w:val="00EB4D80"/>
    <w:rsid w:val="00EB4EA2"/>
    <w:rsid w:val="00EB57E4"/>
    <w:rsid w:val="00EB7840"/>
    <w:rsid w:val="00EB7A12"/>
    <w:rsid w:val="00EC1670"/>
    <w:rsid w:val="00EC27C6"/>
    <w:rsid w:val="00EC36AF"/>
    <w:rsid w:val="00EC395F"/>
    <w:rsid w:val="00EC4207"/>
    <w:rsid w:val="00EC46E3"/>
    <w:rsid w:val="00EC5653"/>
    <w:rsid w:val="00EC6255"/>
    <w:rsid w:val="00EC62A9"/>
    <w:rsid w:val="00EC6431"/>
    <w:rsid w:val="00EC71CE"/>
    <w:rsid w:val="00EC71D3"/>
    <w:rsid w:val="00EC77A7"/>
    <w:rsid w:val="00ED04E1"/>
    <w:rsid w:val="00ED1006"/>
    <w:rsid w:val="00ED1EAA"/>
    <w:rsid w:val="00ED3243"/>
    <w:rsid w:val="00ED3F8A"/>
    <w:rsid w:val="00ED5E1D"/>
    <w:rsid w:val="00ED6449"/>
    <w:rsid w:val="00EE0E20"/>
    <w:rsid w:val="00EE163F"/>
    <w:rsid w:val="00EE1F8F"/>
    <w:rsid w:val="00EE29E6"/>
    <w:rsid w:val="00EE3738"/>
    <w:rsid w:val="00EE3BE4"/>
    <w:rsid w:val="00EE5820"/>
    <w:rsid w:val="00EE59C8"/>
    <w:rsid w:val="00EE6451"/>
    <w:rsid w:val="00EE651E"/>
    <w:rsid w:val="00EF025F"/>
    <w:rsid w:val="00EF0412"/>
    <w:rsid w:val="00EF09B1"/>
    <w:rsid w:val="00EF18FE"/>
    <w:rsid w:val="00EF2432"/>
    <w:rsid w:val="00EF2734"/>
    <w:rsid w:val="00EF2BDD"/>
    <w:rsid w:val="00EF4780"/>
    <w:rsid w:val="00EF4820"/>
    <w:rsid w:val="00EF4EE2"/>
    <w:rsid w:val="00EF55D8"/>
    <w:rsid w:val="00EF5787"/>
    <w:rsid w:val="00EF59B8"/>
    <w:rsid w:val="00EF60D0"/>
    <w:rsid w:val="00EF62AB"/>
    <w:rsid w:val="00EF64CE"/>
    <w:rsid w:val="00F00F8D"/>
    <w:rsid w:val="00F01ED3"/>
    <w:rsid w:val="00F025D5"/>
    <w:rsid w:val="00F02714"/>
    <w:rsid w:val="00F0272B"/>
    <w:rsid w:val="00F027B3"/>
    <w:rsid w:val="00F02A35"/>
    <w:rsid w:val="00F02E4D"/>
    <w:rsid w:val="00F0439C"/>
    <w:rsid w:val="00F045AA"/>
    <w:rsid w:val="00F047C3"/>
    <w:rsid w:val="00F0528D"/>
    <w:rsid w:val="00F05FBA"/>
    <w:rsid w:val="00F066A3"/>
    <w:rsid w:val="00F06C67"/>
    <w:rsid w:val="00F06DFD"/>
    <w:rsid w:val="00F071D1"/>
    <w:rsid w:val="00F07533"/>
    <w:rsid w:val="00F10228"/>
    <w:rsid w:val="00F10399"/>
    <w:rsid w:val="00F10629"/>
    <w:rsid w:val="00F10BF1"/>
    <w:rsid w:val="00F1189E"/>
    <w:rsid w:val="00F12225"/>
    <w:rsid w:val="00F13226"/>
    <w:rsid w:val="00F15F69"/>
    <w:rsid w:val="00F15FA5"/>
    <w:rsid w:val="00F17853"/>
    <w:rsid w:val="00F17A76"/>
    <w:rsid w:val="00F17F6B"/>
    <w:rsid w:val="00F204A3"/>
    <w:rsid w:val="00F209B7"/>
    <w:rsid w:val="00F20C76"/>
    <w:rsid w:val="00F2136A"/>
    <w:rsid w:val="00F2152A"/>
    <w:rsid w:val="00F215C1"/>
    <w:rsid w:val="00F217D3"/>
    <w:rsid w:val="00F21E40"/>
    <w:rsid w:val="00F2376F"/>
    <w:rsid w:val="00F243D8"/>
    <w:rsid w:val="00F24C49"/>
    <w:rsid w:val="00F258EC"/>
    <w:rsid w:val="00F25B66"/>
    <w:rsid w:val="00F25EB0"/>
    <w:rsid w:val="00F263BE"/>
    <w:rsid w:val="00F26BB4"/>
    <w:rsid w:val="00F2793D"/>
    <w:rsid w:val="00F27FA0"/>
    <w:rsid w:val="00F30828"/>
    <w:rsid w:val="00F313D6"/>
    <w:rsid w:val="00F32F2E"/>
    <w:rsid w:val="00F33B9D"/>
    <w:rsid w:val="00F35EF1"/>
    <w:rsid w:val="00F37C8E"/>
    <w:rsid w:val="00F37D47"/>
    <w:rsid w:val="00F37E63"/>
    <w:rsid w:val="00F40146"/>
    <w:rsid w:val="00F40F0C"/>
    <w:rsid w:val="00F41037"/>
    <w:rsid w:val="00F41D9F"/>
    <w:rsid w:val="00F45437"/>
    <w:rsid w:val="00F46A96"/>
    <w:rsid w:val="00F4766C"/>
    <w:rsid w:val="00F47AA3"/>
    <w:rsid w:val="00F47B0E"/>
    <w:rsid w:val="00F502C2"/>
    <w:rsid w:val="00F5060E"/>
    <w:rsid w:val="00F507D1"/>
    <w:rsid w:val="00F50CD0"/>
    <w:rsid w:val="00F519CE"/>
    <w:rsid w:val="00F51ADA"/>
    <w:rsid w:val="00F535E4"/>
    <w:rsid w:val="00F54617"/>
    <w:rsid w:val="00F54FC0"/>
    <w:rsid w:val="00F569BC"/>
    <w:rsid w:val="00F56A50"/>
    <w:rsid w:val="00F5709B"/>
    <w:rsid w:val="00F57C72"/>
    <w:rsid w:val="00F607C5"/>
    <w:rsid w:val="00F60A6E"/>
    <w:rsid w:val="00F60DEA"/>
    <w:rsid w:val="00F61E79"/>
    <w:rsid w:val="00F62344"/>
    <w:rsid w:val="00F6302A"/>
    <w:rsid w:val="00F632CE"/>
    <w:rsid w:val="00F64C2B"/>
    <w:rsid w:val="00F64CAA"/>
    <w:rsid w:val="00F651BE"/>
    <w:rsid w:val="00F6525E"/>
    <w:rsid w:val="00F65970"/>
    <w:rsid w:val="00F665FA"/>
    <w:rsid w:val="00F66B9F"/>
    <w:rsid w:val="00F66BCF"/>
    <w:rsid w:val="00F66D9F"/>
    <w:rsid w:val="00F67D50"/>
    <w:rsid w:val="00F67F53"/>
    <w:rsid w:val="00F703BE"/>
    <w:rsid w:val="00F706CA"/>
    <w:rsid w:val="00F711B7"/>
    <w:rsid w:val="00F712EB"/>
    <w:rsid w:val="00F71E50"/>
    <w:rsid w:val="00F71F69"/>
    <w:rsid w:val="00F72B72"/>
    <w:rsid w:val="00F730ED"/>
    <w:rsid w:val="00F73190"/>
    <w:rsid w:val="00F73614"/>
    <w:rsid w:val="00F73E5A"/>
    <w:rsid w:val="00F748DE"/>
    <w:rsid w:val="00F74BB9"/>
    <w:rsid w:val="00F74FDE"/>
    <w:rsid w:val="00F75582"/>
    <w:rsid w:val="00F76EFA"/>
    <w:rsid w:val="00F77D4E"/>
    <w:rsid w:val="00F804BE"/>
    <w:rsid w:val="00F814FE"/>
    <w:rsid w:val="00F817CE"/>
    <w:rsid w:val="00F825B7"/>
    <w:rsid w:val="00F83179"/>
    <w:rsid w:val="00F83FEE"/>
    <w:rsid w:val="00F8456C"/>
    <w:rsid w:val="00F857F2"/>
    <w:rsid w:val="00F859D8"/>
    <w:rsid w:val="00F8613E"/>
    <w:rsid w:val="00F861B5"/>
    <w:rsid w:val="00F868F5"/>
    <w:rsid w:val="00F9056A"/>
    <w:rsid w:val="00F90F8D"/>
    <w:rsid w:val="00F91FDC"/>
    <w:rsid w:val="00F92782"/>
    <w:rsid w:val="00F93AA9"/>
    <w:rsid w:val="00F95ECD"/>
    <w:rsid w:val="00F95FA2"/>
    <w:rsid w:val="00F96464"/>
    <w:rsid w:val="00F96985"/>
    <w:rsid w:val="00F96DDF"/>
    <w:rsid w:val="00F97127"/>
    <w:rsid w:val="00F97838"/>
    <w:rsid w:val="00FA0532"/>
    <w:rsid w:val="00FA1717"/>
    <w:rsid w:val="00FA1970"/>
    <w:rsid w:val="00FA204A"/>
    <w:rsid w:val="00FA2BB3"/>
    <w:rsid w:val="00FA2C57"/>
    <w:rsid w:val="00FA362C"/>
    <w:rsid w:val="00FA3BB7"/>
    <w:rsid w:val="00FA4A1B"/>
    <w:rsid w:val="00FA6E88"/>
    <w:rsid w:val="00FA75EC"/>
    <w:rsid w:val="00FB0DC1"/>
    <w:rsid w:val="00FB1696"/>
    <w:rsid w:val="00FB20C9"/>
    <w:rsid w:val="00FB29E7"/>
    <w:rsid w:val="00FB2D42"/>
    <w:rsid w:val="00FB4861"/>
    <w:rsid w:val="00FB4C80"/>
    <w:rsid w:val="00FB5282"/>
    <w:rsid w:val="00FB545A"/>
    <w:rsid w:val="00FB54A7"/>
    <w:rsid w:val="00FB5E1E"/>
    <w:rsid w:val="00FB63B9"/>
    <w:rsid w:val="00FB6805"/>
    <w:rsid w:val="00FB6A6A"/>
    <w:rsid w:val="00FB715C"/>
    <w:rsid w:val="00FC0461"/>
    <w:rsid w:val="00FC247A"/>
    <w:rsid w:val="00FC3AC5"/>
    <w:rsid w:val="00FC536B"/>
    <w:rsid w:val="00FC58B2"/>
    <w:rsid w:val="00FC66C7"/>
    <w:rsid w:val="00FC7429"/>
    <w:rsid w:val="00FC7433"/>
    <w:rsid w:val="00FC78C2"/>
    <w:rsid w:val="00FD05E7"/>
    <w:rsid w:val="00FD07F6"/>
    <w:rsid w:val="00FD0EF6"/>
    <w:rsid w:val="00FD15BE"/>
    <w:rsid w:val="00FD1EC8"/>
    <w:rsid w:val="00FD2187"/>
    <w:rsid w:val="00FD3E21"/>
    <w:rsid w:val="00FD47ED"/>
    <w:rsid w:val="00FD4907"/>
    <w:rsid w:val="00FD5337"/>
    <w:rsid w:val="00FD5407"/>
    <w:rsid w:val="00FD543B"/>
    <w:rsid w:val="00FD5FF4"/>
    <w:rsid w:val="00FD61F8"/>
    <w:rsid w:val="00FD74DB"/>
    <w:rsid w:val="00FD7660"/>
    <w:rsid w:val="00FD7907"/>
    <w:rsid w:val="00FE0599"/>
    <w:rsid w:val="00FE0655"/>
    <w:rsid w:val="00FE1F35"/>
    <w:rsid w:val="00FE1F5A"/>
    <w:rsid w:val="00FE2365"/>
    <w:rsid w:val="00FE247B"/>
    <w:rsid w:val="00FE37D7"/>
    <w:rsid w:val="00FE3C75"/>
    <w:rsid w:val="00FE48B1"/>
    <w:rsid w:val="00FE4C7B"/>
    <w:rsid w:val="00FE658D"/>
    <w:rsid w:val="00FE6904"/>
    <w:rsid w:val="00FE6F94"/>
    <w:rsid w:val="00FE7336"/>
    <w:rsid w:val="00FE787C"/>
    <w:rsid w:val="00FF1078"/>
    <w:rsid w:val="00FF185F"/>
    <w:rsid w:val="00FF4156"/>
    <w:rsid w:val="00FF45A5"/>
    <w:rsid w:val="00FF4D21"/>
    <w:rsid w:val="00FF5581"/>
    <w:rsid w:val="00FF5C91"/>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11E7"/>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jc w:val="left"/>
    </w:pPr>
    <w:rPr>
      <w:noProof/>
      <w:lang w:eastAsia="en-US"/>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jc w:val="left"/>
    </w:pPr>
    <w:rPr>
      <w:color w:val="FF0000"/>
      <w:lang w:eastAsia="en-US"/>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uiPriority w:val="99"/>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jc w:val="left"/>
    </w:pPr>
    <w:rPr>
      <w:lang w:eastAsia="en-US"/>
    </w:rPr>
  </w:style>
  <w:style w:type="paragraph" w:customStyle="1" w:styleId="B2">
    <w:name w:val="B2"/>
    <w:basedOn w:val="List2"/>
    <w:link w:val="B2Char"/>
    <w:qFormat/>
    <w:rsid w:val="002611E7"/>
    <w:pPr>
      <w:spacing w:after="180"/>
      <w:jc w:val="left"/>
    </w:pPr>
    <w:rPr>
      <w:lang w:eastAsia="en-US"/>
    </w:rPr>
  </w:style>
  <w:style w:type="paragraph" w:customStyle="1" w:styleId="B3">
    <w:name w:val="B3"/>
    <w:basedOn w:val="List3"/>
    <w:rsid w:val="002611E7"/>
    <w:pPr>
      <w:spacing w:after="180"/>
      <w:jc w:val="left"/>
    </w:pPr>
    <w:rPr>
      <w:lang w:eastAsia="en-US"/>
    </w:rPr>
  </w:style>
  <w:style w:type="paragraph" w:customStyle="1" w:styleId="B4">
    <w:name w:val="B4"/>
    <w:basedOn w:val="List4"/>
    <w:rsid w:val="002611E7"/>
    <w:pPr>
      <w:spacing w:after="180"/>
      <w:jc w:val="left"/>
    </w:pPr>
    <w:rPr>
      <w:lang w:eastAsia="en-US"/>
    </w:r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jc w:val="left"/>
    </w:pPr>
    <w:rPr>
      <w:lang w:eastAsia="en-US"/>
    </w:rPr>
  </w:style>
  <w:style w:type="paragraph" w:customStyle="1" w:styleId="EX">
    <w:name w:val="EX"/>
    <w:basedOn w:val="Normal"/>
    <w:rsid w:val="002611E7"/>
    <w:pPr>
      <w:keepLines/>
      <w:spacing w:after="180"/>
      <w:ind w:left="1702" w:hanging="1418"/>
      <w:jc w:val="left"/>
    </w:pPr>
    <w:rPr>
      <w:lang w:eastAsia="en-US"/>
    </w:r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jc w:val="left"/>
    </w:pPr>
    <w:rPr>
      <w:sz w:val="18"/>
      <w:lang w:eastAsia="en-US"/>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lang w:eastAsia="en-US"/>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jc w:val="left"/>
    </w:pPr>
    <w:rPr>
      <w:lang w:eastAsia="en-US"/>
    </w:r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jc w:val="left"/>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rsid w:val="001E0D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overflowPunct/>
      <w:autoSpaceDE/>
      <w:autoSpaceDN/>
      <w:adjustRightInd/>
      <w:spacing w:after="0"/>
      <w:jc w:val="left"/>
      <w:textAlignment w:val="auto"/>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overflowPunct/>
      <w:autoSpaceDE/>
      <w:autoSpaceDN/>
      <w:adjustRightInd/>
      <w:spacing w:after="0"/>
      <w:jc w:val="left"/>
      <w:textAlignment w:val="auto"/>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11"/>
      </w:numPr>
      <w:overflowPunct/>
      <w:autoSpaceDE/>
      <w:autoSpaceDN/>
      <w:adjustRightInd/>
      <w:spacing w:after="0"/>
      <w:jc w:val="left"/>
      <w:textAlignment w:val="auto"/>
    </w:pPr>
    <w:rPr>
      <w:rFonts w:ascii="Times" w:eastAsia="Batang" w:hAnsi="Times"/>
      <w:szCs w:val="24"/>
      <w:lang w:eastAsia="en-US"/>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11"/>
      </w:numPr>
      <w:overflowPunct/>
      <w:autoSpaceDE/>
      <w:autoSpaceDN/>
      <w:adjustRightInd/>
      <w:spacing w:after="0"/>
      <w:jc w:val="left"/>
      <w:textAlignment w:val="auto"/>
    </w:pPr>
    <w:rPr>
      <w:rFonts w:ascii="Times" w:eastAsia="Batang" w:hAnsi="Times"/>
      <w:szCs w:val="24"/>
      <w:lang w:eastAsia="en-US"/>
    </w:rPr>
  </w:style>
  <w:style w:type="paragraph" w:customStyle="1" w:styleId="text">
    <w:name w:val="text"/>
    <w:basedOn w:val="Normal"/>
    <w:link w:val="textChar"/>
    <w:qFormat/>
    <w:rsid w:val="00D641A6"/>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qFormat/>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val="en-US"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7398C"/>
    <w:rPr>
      <w:rFonts w:ascii="Times New Roman" w:hAnsi="Times New Roman"/>
      <w:b/>
      <w:bCs/>
      <w:lang w:val="en-GB" w:eastAsia="zh-CN"/>
    </w:rPr>
  </w:style>
  <w:style w:type="paragraph" w:customStyle="1" w:styleId="IvDtabletext">
    <w:name w:val="IvD tabletext"/>
    <w:basedOn w:val="BodyText"/>
    <w:link w:val="IvDtabletextChar"/>
    <w:rsid w:val="00B14355"/>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hAnsi="Arial"/>
      <w:spacing w:val="2"/>
      <w:lang w:val="en-US" w:eastAsia="en-US"/>
    </w:rPr>
  </w:style>
  <w:style w:type="character" w:customStyle="1" w:styleId="IvDtabletextChar">
    <w:name w:val="IvD tabletext Char"/>
    <w:basedOn w:val="DefaultParagraphFont"/>
    <w:link w:val="IvDtabletext"/>
    <w:rsid w:val="00B14355"/>
    <w:rPr>
      <w:rFonts w:ascii="Arial"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945">
      <w:bodyDiv w:val="1"/>
      <w:marLeft w:val="0"/>
      <w:marRight w:val="0"/>
      <w:marTop w:val="0"/>
      <w:marBottom w:val="0"/>
      <w:divBdr>
        <w:top w:val="none" w:sz="0" w:space="0" w:color="auto"/>
        <w:left w:val="none" w:sz="0" w:space="0" w:color="auto"/>
        <w:bottom w:val="none" w:sz="0" w:space="0" w:color="auto"/>
        <w:right w:val="none" w:sz="0" w:space="0" w:color="auto"/>
      </w:divBdr>
      <w:divsChild>
        <w:div w:id="1406731368">
          <w:marLeft w:val="2794"/>
          <w:marRight w:val="0"/>
          <w:marTop w:val="60"/>
          <w:marBottom w:val="0"/>
          <w:divBdr>
            <w:top w:val="none" w:sz="0" w:space="0" w:color="auto"/>
            <w:left w:val="none" w:sz="0" w:space="0" w:color="auto"/>
            <w:bottom w:val="none" w:sz="0" w:space="0" w:color="auto"/>
            <w:right w:val="none" w:sz="0" w:space="0" w:color="auto"/>
          </w:divBdr>
        </w:div>
      </w:divsChild>
    </w:div>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40125169">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42645815">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29547305">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503593104">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719326963">
      <w:bodyDiv w:val="1"/>
      <w:marLeft w:val="0"/>
      <w:marRight w:val="0"/>
      <w:marTop w:val="0"/>
      <w:marBottom w:val="0"/>
      <w:divBdr>
        <w:top w:val="none" w:sz="0" w:space="0" w:color="auto"/>
        <w:left w:val="none" w:sz="0" w:space="0" w:color="auto"/>
        <w:bottom w:val="none" w:sz="0" w:space="0" w:color="auto"/>
        <w:right w:val="none" w:sz="0" w:space="0" w:color="auto"/>
      </w:divBdr>
    </w:div>
    <w:div w:id="728193036">
      <w:bodyDiv w:val="1"/>
      <w:marLeft w:val="0"/>
      <w:marRight w:val="0"/>
      <w:marTop w:val="0"/>
      <w:marBottom w:val="0"/>
      <w:divBdr>
        <w:top w:val="none" w:sz="0" w:space="0" w:color="auto"/>
        <w:left w:val="none" w:sz="0" w:space="0" w:color="auto"/>
        <w:bottom w:val="none" w:sz="0" w:space="0" w:color="auto"/>
        <w:right w:val="none" w:sz="0" w:space="0" w:color="auto"/>
      </w:divBdr>
      <w:divsChild>
        <w:div w:id="1720517482">
          <w:marLeft w:val="547"/>
          <w:marRight w:val="0"/>
          <w:marTop w:val="60"/>
          <w:marBottom w:val="0"/>
          <w:divBdr>
            <w:top w:val="none" w:sz="0" w:space="0" w:color="auto"/>
            <w:left w:val="none" w:sz="0" w:space="0" w:color="auto"/>
            <w:bottom w:val="none" w:sz="0" w:space="0" w:color="auto"/>
            <w:right w:val="none" w:sz="0" w:space="0" w:color="auto"/>
          </w:divBdr>
        </w:div>
        <w:div w:id="60057136">
          <w:marLeft w:val="1123"/>
          <w:marRight w:val="0"/>
          <w:marTop w:val="60"/>
          <w:marBottom w:val="0"/>
          <w:divBdr>
            <w:top w:val="none" w:sz="0" w:space="0" w:color="auto"/>
            <w:left w:val="none" w:sz="0" w:space="0" w:color="auto"/>
            <w:bottom w:val="none" w:sz="0" w:space="0" w:color="auto"/>
            <w:right w:val="none" w:sz="0" w:space="0" w:color="auto"/>
          </w:divBdr>
        </w:div>
        <w:div w:id="2013029240">
          <w:marLeft w:val="1123"/>
          <w:marRight w:val="0"/>
          <w:marTop w:val="60"/>
          <w:marBottom w:val="0"/>
          <w:divBdr>
            <w:top w:val="none" w:sz="0" w:space="0" w:color="auto"/>
            <w:left w:val="none" w:sz="0" w:space="0" w:color="auto"/>
            <w:bottom w:val="none" w:sz="0" w:space="0" w:color="auto"/>
            <w:right w:val="none" w:sz="0" w:space="0" w:color="auto"/>
          </w:divBdr>
        </w:div>
        <w:div w:id="1461797680">
          <w:marLeft w:val="1123"/>
          <w:marRight w:val="0"/>
          <w:marTop w:val="60"/>
          <w:marBottom w:val="0"/>
          <w:divBdr>
            <w:top w:val="none" w:sz="0" w:space="0" w:color="auto"/>
            <w:left w:val="none" w:sz="0" w:space="0" w:color="auto"/>
            <w:bottom w:val="none" w:sz="0" w:space="0" w:color="auto"/>
            <w:right w:val="none" w:sz="0" w:space="0" w:color="auto"/>
          </w:divBdr>
        </w:div>
      </w:divsChild>
    </w:div>
    <w:div w:id="837578520">
      <w:bodyDiv w:val="1"/>
      <w:marLeft w:val="0"/>
      <w:marRight w:val="0"/>
      <w:marTop w:val="0"/>
      <w:marBottom w:val="0"/>
      <w:divBdr>
        <w:top w:val="none" w:sz="0" w:space="0" w:color="auto"/>
        <w:left w:val="none" w:sz="0" w:space="0" w:color="auto"/>
        <w:bottom w:val="none" w:sz="0" w:space="0" w:color="auto"/>
        <w:right w:val="none" w:sz="0" w:space="0" w:color="auto"/>
      </w:divBdr>
    </w:div>
    <w:div w:id="869032715">
      <w:bodyDiv w:val="1"/>
      <w:marLeft w:val="0"/>
      <w:marRight w:val="0"/>
      <w:marTop w:val="0"/>
      <w:marBottom w:val="0"/>
      <w:divBdr>
        <w:top w:val="none" w:sz="0" w:space="0" w:color="auto"/>
        <w:left w:val="none" w:sz="0" w:space="0" w:color="auto"/>
        <w:bottom w:val="none" w:sz="0" w:space="0" w:color="auto"/>
        <w:right w:val="none" w:sz="0" w:space="0" w:color="auto"/>
      </w:divBdr>
    </w:div>
    <w:div w:id="902057808">
      <w:bodyDiv w:val="1"/>
      <w:marLeft w:val="0"/>
      <w:marRight w:val="0"/>
      <w:marTop w:val="0"/>
      <w:marBottom w:val="0"/>
      <w:divBdr>
        <w:top w:val="none" w:sz="0" w:space="0" w:color="auto"/>
        <w:left w:val="none" w:sz="0" w:space="0" w:color="auto"/>
        <w:bottom w:val="none" w:sz="0" w:space="0" w:color="auto"/>
        <w:right w:val="none" w:sz="0" w:space="0" w:color="auto"/>
      </w:divBdr>
    </w:div>
    <w:div w:id="943001963">
      <w:bodyDiv w:val="1"/>
      <w:marLeft w:val="0"/>
      <w:marRight w:val="0"/>
      <w:marTop w:val="0"/>
      <w:marBottom w:val="0"/>
      <w:divBdr>
        <w:top w:val="none" w:sz="0" w:space="0" w:color="auto"/>
        <w:left w:val="none" w:sz="0" w:space="0" w:color="auto"/>
        <w:bottom w:val="none" w:sz="0" w:space="0" w:color="auto"/>
        <w:right w:val="none" w:sz="0" w:space="0" w:color="auto"/>
      </w:divBdr>
      <w:divsChild>
        <w:div w:id="54084326">
          <w:marLeft w:val="1123"/>
          <w:marRight w:val="0"/>
          <w:marTop w:val="60"/>
          <w:marBottom w:val="0"/>
          <w:divBdr>
            <w:top w:val="none" w:sz="0" w:space="0" w:color="auto"/>
            <w:left w:val="none" w:sz="0" w:space="0" w:color="auto"/>
            <w:bottom w:val="none" w:sz="0" w:space="0" w:color="auto"/>
            <w:right w:val="none" w:sz="0" w:space="0" w:color="auto"/>
          </w:divBdr>
        </w:div>
        <w:div w:id="1538394346">
          <w:marLeft w:val="1699"/>
          <w:marRight w:val="0"/>
          <w:marTop w:val="60"/>
          <w:marBottom w:val="0"/>
          <w:divBdr>
            <w:top w:val="none" w:sz="0" w:space="0" w:color="auto"/>
            <w:left w:val="none" w:sz="0" w:space="0" w:color="auto"/>
            <w:bottom w:val="none" w:sz="0" w:space="0" w:color="auto"/>
            <w:right w:val="none" w:sz="0" w:space="0" w:color="auto"/>
          </w:divBdr>
        </w:div>
        <w:div w:id="1459492760">
          <w:marLeft w:val="1699"/>
          <w:marRight w:val="0"/>
          <w:marTop w:val="60"/>
          <w:marBottom w:val="0"/>
          <w:divBdr>
            <w:top w:val="none" w:sz="0" w:space="0" w:color="auto"/>
            <w:left w:val="none" w:sz="0" w:space="0" w:color="auto"/>
            <w:bottom w:val="none" w:sz="0" w:space="0" w:color="auto"/>
            <w:right w:val="none" w:sz="0" w:space="0" w:color="auto"/>
          </w:divBdr>
        </w:div>
      </w:divsChild>
    </w:div>
    <w:div w:id="1109859266">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336152611">
      <w:bodyDiv w:val="1"/>
      <w:marLeft w:val="0"/>
      <w:marRight w:val="0"/>
      <w:marTop w:val="0"/>
      <w:marBottom w:val="0"/>
      <w:divBdr>
        <w:top w:val="none" w:sz="0" w:space="0" w:color="auto"/>
        <w:left w:val="none" w:sz="0" w:space="0" w:color="auto"/>
        <w:bottom w:val="none" w:sz="0" w:space="0" w:color="auto"/>
        <w:right w:val="none" w:sz="0" w:space="0" w:color="auto"/>
      </w:divBdr>
    </w:div>
    <w:div w:id="1405761197">
      <w:bodyDiv w:val="1"/>
      <w:marLeft w:val="0"/>
      <w:marRight w:val="0"/>
      <w:marTop w:val="0"/>
      <w:marBottom w:val="0"/>
      <w:divBdr>
        <w:top w:val="none" w:sz="0" w:space="0" w:color="auto"/>
        <w:left w:val="none" w:sz="0" w:space="0" w:color="auto"/>
        <w:bottom w:val="none" w:sz="0" w:space="0" w:color="auto"/>
        <w:right w:val="none" w:sz="0" w:space="0" w:color="auto"/>
      </w:divBdr>
    </w:div>
    <w:div w:id="1497332724">
      <w:bodyDiv w:val="1"/>
      <w:marLeft w:val="0"/>
      <w:marRight w:val="0"/>
      <w:marTop w:val="0"/>
      <w:marBottom w:val="0"/>
      <w:divBdr>
        <w:top w:val="none" w:sz="0" w:space="0" w:color="auto"/>
        <w:left w:val="none" w:sz="0" w:space="0" w:color="auto"/>
        <w:bottom w:val="none" w:sz="0" w:space="0" w:color="auto"/>
        <w:right w:val="none" w:sz="0" w:space="0" w:color="auto"/>
      </w:divBdr>
    </w:div>
    <w:div w:id="1514801101">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44432639">
      <w:bodyDiv w:val="1"/>
      <w:marLeft w:val="0"/>
      <w:marRight w:val="0"/>
      <w:marTop w:val="0"/>
      <w:marBottom w:val="0"/>
      <w:divBdr>
        <w:top w:val="none" w:sz="0" w:space="0" w:color="auto"/>
        <w:left w:val="none" w:sz="0" w:space="0" w:color="auto"/>
        <w:bottom w:val="none" w:sz="0" w:space="0" w:color="auto"/>
        <w:right w:val="none" w:sz="0" w:space="0" w:color="auto"/>
      </w:divBdr>
      <w:divsChild>
        <w:div w:id="1207912876">
          <w:marLeft w:val="2794"/>
          <w:marRight w:val="0"/>
          <w:marTop w:val="60"/>
          <w:marBottom w:val="0"/>
          <w:divBdr>
            <w:top w:val="none" w:sz="0" w:space="0" w:color="auto"/>
            <w:left w:val="none" w:sz="0" w:space="0" w:color="auto"/>
            <w:bottom w:val="none" w:sz="0" w:space="0" w:color="auto"/>
            <w:right w:val="none" w:sz="0" w:space="0" w:color="auto"/>
          </w:divBdr>
        </w:div>
      </w:divsChild>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sChild>
    </w:div>
    <w:div w:id="1807971706">
      <w:bodyDiv w:val="1"/>
      <w:marLeft w:val="0"/>
      <w:marRight w:val="0"/>
      <w:marTop w:val="0"/>
      <w:marBottom w:val="0"/>
      <w:divBdr>
        <w:top w:val="none" w:sz="0" w:space="0" w:color="auto"/>
        <w:left w:val="none" w:sz="0" w:space="0" w:color="auto"/>
        <w:bottom w:val="none" w:sz="0" w:space="0" w:color="auto"/>
        <w:right w:val="none" w:sz="0" w:space="0" w:color="auto"/>
      </w:divBdr>
      <w:divsChild>
        <w:div w:id="12584700">
          <w:marLeft w:val="2794"/>
          <w:marRight w:val="0"/>
          <w:marTop w:val="60"/>
          <w:marBottom w:val="0"/>
          <w:divBdr>
            <w:top w:val="none" w:sz="0" w:space="0" w:color="auto"/>
            <w:left w:val="none" w:sz="0" w:space="0" w:color="auto"/>
            <w:bottom w:val="none" w:sz="0" w:space="0" w:color="auto"/>
            <w:right w:val="none" w:sz="0" w:space="0" w:color="auto"/>
          </w:divBdr>
        </w:div>
      </w:divsChild>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39024599">
      <w:bodyDiv w:val="1"/>
      <w:marLeft w:val="0"/>
      <w:marRight w:val="0"/>
      <w:marTop w:val="0"/>
      <w:marBottom w:val="0"/>
      <w:divBdr>
        <w:top w:val="none" w:sz="0" w:space="0" w:color="auto"/>
        <w:left w:val="none" w:sz="0" w:space="0" w:color="auto"/>
        <w:bottom w:val="none" w:sz="0" w:space="0" w:color="auto"/>
        <w:right w:val="none" w:sz="0" w:space="0" w:color="auto"/>
      </w:divBdr>
    </w:div>
    <w:div w:id="1955555678">
      <w:bodyDiv w:val="1"/>
      <w:marLeft w:val="0"/>
      <w:marRight w:val="0"/>
      <w:marTop w:val="0"/>
      <w:marBottom w:val="0"/>
      <w:divBdr>
        <w:top w:val="none" w:sz="0" w:space="0" w:color="auto"/>
        <w:left w:val="none" w:sz="0" w:space="0" w:color="auto"/>
        <w:bottom w:val="none" w:sz="0" w:space="0" w:color="auto"/>
        <w:right w:val="none" w:sz="0" w:space="0" w:color="auto"/>
      </w:divBdr>
      <w:divsChild>
        <w:div w:id="1731538636">
          <w:marLeft w:val="360"/>
          <w:marRight w:val="0"/>
          <w:marTop w:val="200"/>
          <w:marBottom w:val="0"/>
          <w:divBdr>
            <w:top w:val="none" w:sz="0" w:space="0" w:color="auto"/>
            <w:left w:val="none" w:sz="0" w:space="0" w:color="auto"/>
            <w:bottom w:val="none" w:sz="0" w:space="0" w:color="auto"/>
            <w:right w:val="none" w:sz="0" w:space="0" w:color="auto"/>
          </w:divBdr>
        </w:div>
        <w:div w:id="1978990804">
          <w:marLeft w:val="1080"/>
          <w:marRight w:val="0"/>
          <w:marTop w:val="100"/>
          <w:marBottom w:val="0"/>
          <w:divBdr>
            <w:top w:val="none" w:sz="0" w:space="0" w:color="auto"/>
            <w:left w:val="none" w:sz="0" w:space="0" w:color="auto"/>
            <w:bottom w:val="none" w:sz="0" w:space="0" w:color="auto"/>
            <w:right w:val="none" w:sz="0" w:space="0" w:color="auto"/>
          </w:divBdr>
        </w:div>
        <w:div w:id="2016565578">
          <w:marLeft w:val="1080"/>
          <w:marRight w:val="0"/>
          <w:marTop w:val="100"/>
          <w:marBottom w:val="0"/>
          <w:divBdr>
            <w:top w:val="none" w:sz="0" w:space="0" w:color="auto"/>
            <w:left w:val="none" w:sz="0" w:space="0" w:color="auto"/>
            <w:bottom w:val="none" w:sz="0" w:space="0" w:color="auto"/>
            <w:right w:val="none" w:sz="0" w:space="0" w:color="auto"/>
          </w:divBdr>
        </w:div>
        <w:div w:id="1114865389">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94086286">
      <w:bodyDiv w:val="1"/>
      <w:marLeft w:val="0"/>
      <w:marRight w:val="0"/>
      <w:marTop w:val="0"/>
      <w:marBottom w:val="0"/>
      <w:divBdr>
        <w:top w:val="none" w:sz="0" w:space="0" w:color="auto"/>
        <w:left w:val="none" w:sz="0" w:space="0" w:color="auto"/>
        <w:bottom w:val="none" w:sz="0" w:space="0" w:color="auto"/>
        <w:right w:val="none" w:sz="0" w:space="0" w:color="auto"/>
      </w:divBdr>
    </w:div>
    <w:div w:id="2105224490">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5NUHHDQN7SK2-1476151046-41490</_dlc_DocId>
    <TaxCatchAll xmlns="d8762117-8292-4133-b1c7-eab5c6487cfd">
      <Value>10</Value>
      <Value>9</Value>
      <Value>8</Value>
      <Value>2</Value>
      <Value>1</Value>
    </TaxCatchAll>
    <_dlc_DocIdUrl xmlns="f166a696-7b5b-4ccd-9f0c-ffde0cceec81">
      <Url>https://ericsson.sharepoint.com/sites/star/_layouts/15/DocIdRedir.aspx?ID=5NUHHDQN7SK2-1476151046-41490</Url>
      <Description>5NUHHDQN7SK2-1476151046-41490</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52CA57-FB6B-4664-AB7E-74C5ACC98AB3}">
  <ds:schemaRefs>
    <ds:schemaRef ds:uri="Microsoft.SharePoint.Taxonomy.ContentTypeSync"/>
  </ds:schemaRefs>
</ds:datastoreItem>
</file>

<file path=customXml/itemProps2.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3.xml><?xml version="1.0" encoding="utf-8"?>
<ds:datastoreItem xmlns:ds="http://schemas.openxmlformats.org/officeDocument/2006/customXml" ds:itemID="{D4DBC37C-748D-4B86-87E4-89E766AA4C10}">
  <ds:schemaRefs>
    <ds:schemaRef ds:uri="d8762117-8292-4133-b1c7-eab5c6487cfd"/>
    <ds:schemaRef ds:uri="http://purl.org/dc/dcmitype/"/>
    <ds:schemaRef ds:uri="http://purl.org/dc/terms/"/>
    <ds:schemaRef ds:uri="http://schemas.microsoft.com/office/2006/documentManagement/types"/>
    <ds:schemaRef ds:uri="http://schemas.microsoft.com/office/infopath/2007/PartnerControls"/>
    <ds:schemaRef ds:uri="http://schemas.microsoft.com/office/2006/metadata/properties"/>
    <ds:schemaRef ds:uri="http://purl.org/dc/elements/1.1/"/>
    <ds:schemaRef ds:uri="611109f9-ed58-4498-a270-1fb2086a5321"/>
    <ds:schemaRef ds:uri="http://schemas.openxmlformats.org/package/2006/metadata/core-properties"/>
    <ds:schemaRef ds:uri="http://schemas.microsoft.com/sharepoint/v4"/>
    <ds:schemaRef ds:uri="f166a696-7b5b-4ccd-9f0c-ffde0cceec81"/>
    <ds:schemaRef ds:uri="http://www.w3.org/XML/1998/namespace"/>
  </ds:schemaRefs>
</ds:datastoreItem>
</file>

<file path=customXml/itemProps4.xml><?xml version="1.0" encoding="utf-8"?>
<ds:datastoreItem xmlns:ds="http://schemas.openxmlformats.org/officeDocument/2006/customXml" ds:itemID="{7DA85C6F-3F6C-456C-9C8D-8D6B5380A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27DC5FD-5DEE-43BF-AC14-1CA0A6D395B6}">
  <ds:schemaRefs>
    <ds:schemaRef ds:uri="http://schemas.microsoft.com/sharepoint/events"/>
  </ds:schemaRefs>
</ds:datastoreItem>
</file>

<file path=customXml/itemProps6.xml><?xml version="1.0" encoding="utf-8"?>
<ds:datastoreItem xmlns:ds="http://schemas.openxmlformats.org/officeDocument/2006/customXml" ds:itemID="{BBBCB82D-1F95-4DD1-9D27-7ACBAE1A8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4119</TotalTime>
  <Pages>11</Pages>
  <Words>5612</Words>
  <Characters>29095</Characters>
  <Application>Microsoft Office Word</Application>
  <DocSecurity>0</DocSecurity>
  <Lines>242</Lines>
  <Paragraphs>69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34638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Lars Lindbom</dc:creator>
  <cp:keywords>3GPP; Ericsson; TDoc</cp:keywords>
  <cp:lastModifiedBy>Mattias Frenne</cp:lastModifiedBy>
  <cp:revision>302</cp:revision>
  <cp:lastPrinted>2008-01-31T15:09:00Z</cp:lastPrinted>
  <dcterms:created xsi:type="dcterms:W3CDTF">2018-09-28T14:32:00Z</dcterms:created>
  <dcterms:modified xsi:type="dcterms:W3CDTF">2019-02-15T16:15:00Z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ecebf461-60ba-460c-b7ec-e65364ab5743</vt:lpwstr>
  </property>
  <property fmtid="{D5CDD505-2E9C-101B-9397-08002B2CF9AE}" pid="4" name="ContentTypeId">
    <vt:lpwstr>0x010100C5F30C9B16E14C8EACE5F2CC7B7AC7F400F5862E332FC6CE449700A00A9FC83FBA</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